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744" w:rsidRPr="00333FA6" w:rsidRDefault="00AF1744" w:rsidP="00A51CC9">
      <w:pPr>
        <w:tabs>
          <w:tab w:val="left" w:pos="1200"/>
        </w:tabs>
        <w:spacing w:after="0" w:line="240" w:lineRule="auto"/>
        <w:ind w:firstLine="851"/>
        <w:jc w:val="right"/>
        <w:rPr>
          <w:rFonts w:ascii="Times New Roman" w:hAnsi="Times New Roman"/>
          <w:b/>
          <w:sz w:val="28"/>
          <w:szCs w:val="28"/>
          <w:lang w:val="uk-UA"/>
        </w:rPr>
      </w:pPr>
      <w:r w:rsidRPr="00333FA6">
        <w:rPr>
          <w:rFonts w:ascii="Times New Roman" w:hAnsi="Times New Roman"/>
          <w:b/>
          <w:sz w:val="28"/>
          <w:szCs w:val="28"/>
          <w:lang w:val="uk-UA"/>
        </w:rPr>
        <w:t>Лілія Фоміна</w:t>
      </w:r>
    </w:p>
    <w:p w:rsidR="00AF1744" w:rsidRPr="00A51CC9" w:rsidRDefault="00AF1744" w:rsidP="00A51CC9">
      <w:pPr>
        <w:tabs>
          <w:tab w:val="left" w:pos="1200"/>
        </w:tabs>
        <w:spacing w:after="0" w:line="240" w:lineRule="auto"/>
        <w:ind w:firstLine="851"/>
        <w:jc w:val="right"/>
        <w:rPr>
          <w:rFonts w:ascii="Times New Roman" w:hAnsi="Times New Roman"/>
          <w:i/>
          <w:sz w:val="28"/>
          <w:szCs w:val="28"/>
          <w:lang w:val="uk-UA"/>
        </w:rPr>
      </w:pPr>
      <w:r w:rsidRPr="00333FA6">
        <w:rPr>
          <w:rFonts w:ascii="Times New Roman" w:hAnsi="Times New Roman"/>
          <w:b/>
          <w:sz w:val="28"/>
          <w:szCs w:val="28"/>
          <w:lang w:val="uk-UA"/>
        </w:rPr>
        <w:t>(Ізмаїл, Україна</w:t>
      </w:r>
      <w:r w:rsidRPr="00A51CC9">
        <w:rPr>
          <w:rFonts w:ascii="Times New Roman" w:hAnsi="Times New Roman"/>
          <w:i/>
          <w:sz w:val="28"/>
          <w:szCs w:val="28"/>
          <w:lang w:val="uk-UA"/>
        </w:rPr>
        <w:t>)</w:t>
      </w:r>
    </w:p>
    <w:p w:rsidR="00AF1744" w:rsidRDefault="00AF1744" w:rsidP="00A51CC9">
      <w:pPr>
        <w:tabs>
          <w:tab w:val="left" w:pos="1200"/>
        </w:tabs>
        <w:spacing w:after="0" w:line="360" w:lineRule="auto"/>
        <w:rPr>
          <w:rFonts w:ascii="Times New Roman" w:hAnsi="Times New Roman"/>
          <w:b/>
          <w:caps/>
          <w:sz w:val="28"/>
          <w:szCs w:val="28"/>
          <w:lang w:val="uk-UA"/>
        </w:rPr>
      </w:pPr>
    </w:p>
    <w:p w:rsidR="00AF1744" w:rsidRPr="00393A56" w:rsidRDefault="00AF1744" w:rsidP="00A51CC9">
      <w:pPr>
        <w:tabs>
          <w:tab w:val="left" w:pos="1200"/>
        </w:tabs>
        <w:spacing w:after="0" w:line="360" w:lineRule="auto"/>
        <w:ind w:firstLine="851"/>
        <w:jc w:val="center"/>
        <w:rPr>
          <w:rFonts w:ascii="Times New Roman" w:hAnsi="Times New Roman"/>
          <w:b/>
          <w:caps/>
          <w:sz w:val="28"/>
          <w:szCs w:val="28"/>
        </w:rPr>
      </w:pPr>
      <w:r w:rsidRPr="00A51CC9">
        <w:rPr>
          <w:rFonts w:ascii="Times New Roman" w:hAnsi="Times New Roman"/>
          <w:b/>
          <w:caps/>
          <w:sz w:val="28"/>
          <w:szCs w:val="28"/>
          <w:lang w:val="uk-UA"/>
        </w:rPr>
        <w:t xml:space="preserve">Різні дефініції щодо категорії автора </w:t>
      </w:r>
    </w:p>
    <w:p w:rsidR="00AF1744" w:rsidRDefault="00AF1744" w:rsidP="00A51CC9">
      <w:pPr>
        <w:tabs>
          <w:tab w:val="left" w:pos="1200"/>
        </w:tabs>
        <w:spacing w:after="0" w:line="360" w:lineRule="auto"/>
        <w:ind w:firstLine="851"/>
        <w:jc w:val="center"/>
        <w:rPr>
          <w:rFonts w:ascii="Times New Roman" w:hAnsi="Times New Roman"/>
          <w:b/>
          <w:caps/>
          <w:sz w:val="28"/>
          <w:szCs w:val="28"/>
          <w:lang w:val="en-US"/>
        </w:rPr>
      </w:pPr>
      <w:r w:rsidRPr="00333FA6">
        <w:rPr>
          <w:rFonts w:ascii="Times New Roman" w:hAnsi="Times New Roman"/>
          <w:b/>
          <w:caps/>
          <w:sz w:val="28"/>
          <w:szCs w:val="28"/>
        </w:rPr>
        <w:t>В</w:t>
      </w:r>
      <w:r w:rsidRPr="00A51CC9">
        <w:rPr>
          <w:rFonts w:ascii="Times New Roman" w:hAnsi="Times New Roman"/>
          <w:b/>
          <w:caps/>
          <w:sz w:val="28"/>
          <w:szCs w:val="28"/>
          <w:lang w:val="uk-UA"/>
        </w:rPr>
        <w:t xml:space="preserve"> сучасному літературознавстві</w:t>
      </w:r>
    </w:p>
    <w:p w:rsidR="00AF1744" w:rsidRPr="00333FA6" w:rsidRDefault="00AF1744" w:rsidP="00A51CC9">
      <w:pPr>
        <w:tabs>
          <w:tab w:val="left" w:pos="1200"/>
        </w:tabs>
        <w:spacing w:after="0" w:line="360" w:lineRule="auto"/>
        <w:ind w:firstLine="851"/>
        <w:jc w:val="center"/>
        <w:rPr>
          <w:rFonts w:ascii="Times New Roman" w:hAnsi="Times New Roman"/>
          <w:b/>
          <w:caps/>
          <w:sz w:val="28"/>
          <w:szCs w:val="28"/>
          <w:lang w:val="en-US"/>
        </w:rPr>
      </w:pPr>
    </w:p>
    <w:p w:rsidR="00AF1744" w:rsidRPr="00A51CC9" w:rsidRDefault="00AF1744" w:rsidP="00A51CC9">
      <w:pPr>
        <w:tabs>
          <w:tab w:val="left" w:pos="1200"/>
        </w:tabs>
        <w:spacing w:after="0" w:line="360" w:lineRule="auto"/>
        <w:ind w:firstLine="851"/>
        <w:jc w:val="both"/>
        <w:rPr>
          <w:rFonts w:ascii="Times New Roman" w:hAnsi="Times New Roman"/>
          <w:sz w:val="28"/>
          <w:szCs w:val="28"/>
          <w:lang w:val="uk-UA"/>
        </w:rPr>
      </w:pPr>
      <w:r w:rsidRPr="00A51CC9">
        <w:rPr>
          <w:rFonts w:ascii="Times New Roman" w:hAnsi="Times New Roman"/>
          <w:sz w:val="28"/>
          <w:szCs w:val="28"/>
          <w:lang w:val="uk-UA"/>
        </w:rPr>
        <w:t>Авторське «Я» митця можна виводити і з інших відомих філософсько-психологічних парадигм. Так, В. Джеймс у «Я»-особистості виділяє три аспекти. Перший аспект – це фізична (реальна, матеріальна) особистість (</w:t>
      </w:r>
      <w:r w:rsidRPr="00A51CC9">
        <w:rPr>
          <w:rFonts w:ascii="Times New Roman" w:hAnsi="Times New Roman"/>
          <w:sz w:val="28"/>
          <w:szCs w:val="28"/>
          <w:lang w:val="en-US"/>
        </w:rPr>
        <w:t>material</w:t>
      </w:r>
      <w:r w:rsidRPr="00A51CC9">
        <w:rPr>
          <w:rFonts w:ascii="Times New Roman" w:hAnsi="Times New Roman"/>
          <w:sz w:val="28"/>
          <w:szCs w:val="28"/>
          <w:lang w:val="uk-UA"/>
        </w:rPr>
        <w:t xml:space="preserve"> </w:t>
      </w:r>
      <w:r w:rsidRPr="00A51CC9">
        <w:rPr>
          <w:rFonts w:ascii="Times New Roman" w:hAnsi="Times New Roman"/>
          <w:sz w:val="28"/>
          <w:szCs w:val="28"/>
          <w:lang w:val="en-US"/>
        </w:rPr>
        <w:t>self</w:t>
      </w:r>
      <w:r w:rsidRPr="00A51CC9">
        <w:rPr>
          <w:rFonts w:ascii="Times New Roman" w:hAnsi="Times New Roman"/>
          <w:sz w:val="28"/>
          <w:szCs w:val="28"/>
          <w:lang w:val="uk-UA"/>
        </w:rPr>
        <w:t>), другий – соціальна особистість (</w:t>
      </w:r>
      <w:r w:rsidRPr="00A51CC9">
        <w:rPr>
          <w:rFonts w:ascii="Times New Roman" w:hAnsi="Times New Roman"/>
          <w:sz w:val="28"/>
          <w:szCs w:val="28"/>
          <w:lang w:val="en-US"/>
        </w:rPr>
        <w:t>social</w:t>
      </w:r>
      <w:r w:rsidRPr="00A51CC9">
        <w:rPr>
          <w:rFonts w:ascii="Times New Roman" w:hAnsi="Times New Roman"/>
          <w:sz w:val="28"/>
          <w:szCs w:val="28"/>
          <w:lang w:val="uk-UA"/>
        </w:rPr>
        <w:t xml:space="preserve"> </w:t>
      </w:r>
      <w:r w:rsidRPr="00A51CC9">
        <w:rPr>
          <w:rFonts w:ascii="Times New Roman" w:hAnsi="Times New Roman"/>
          <w:sz w:val="28"/>
          <w:szCs w:val="28"/>
          <w:lang w:val="en-US"/>
        </w:rPr>
        <w:t>self</w:t>
      </w:r>
      <w:r w:rsidRPr="00A51CC9">
        <w:rPr>
          <w:rFonts w:ascii="Times New Roman" w:hAnsi="Times New Roman"/>
          <w:sz w:val="28"/>
          <w:szCs w:val="28"/>
          <w:lang w:val="uk-UA"/>
        </w:rPr>
        <w:t>), третій – духовна особистість (</w:t>
      </w:r>
      <w:r w:rsidRPr="00A51CC9">
        <w:rPr>
          <w:rFonts w:ascii="Times New Roman" w:hAnsi="Times New Roman"/>
          <w:sz w:val="28"/>
          <w:szCs w:val="28"/>
          <w:lang w:val="en-US"/>
        </w:rPr>
        <w:t>spiritual</w:t>
      </w:r>
      <w:r w:rsidRPr="00A51CC9">
        <w:rPr>
          <w:rFonts w:ascii="Times New Roman" w:hAnsi="Times New Roman"/>
          <w:sz w:val="28"/>
          <w:szCs w:val="28"/>
          <w:lang w:val="uk-UA"/>
        </w:rPr>
        <w:t xml:space="preserve"> </w:t>
      </w:r>
      <w:r w:rsidRPr="00A51CC9">
        <w:rPr>
          <w:rFonts w:ascii="Times New Roman" w:hAnsi="Times New Roman"/>
          <w:sz w:val="28"/>
          <w:szCs w:val="28"/>
          <w:lang w:val="en-US"/>
        </w:rPr>
        <w:t>self</w:t>
      </w:r>
      <w:r w:rsidRPr="00A51CC9">
        <w:rPr>
          <w:rFonts w:ascii="Times New Roman" w:hAnsi="Times New Roman"/>
          <w:sz w:val="28"/>
          <w:szCs w:val="28"/>
          <w:lang w:val="uk-UA"/>
        </w:rPr>
        <w:t>)</w:t>
      </w:r>
      <w:r w:rsidRPr="00A51CC9">
        <w:rPr>
          <w:rFonts w:ascii="Times New Roman" w:hAnsi="Times New Roman"/>
          <w:b/>
          <w:sz w:val="28"/>
          <w:szCs w:val="28"/>
          <w:lang w:val="uk-UA"/>
        </w:rPr>
        <w:t xml:space="preserve"> </w:t>
      </w:r>
      <w:r w:rsidRPr="00546F91">
        <w:rPr>
          <w:rFonts w:ascii="Times New Roman" w:hAnsi="Times New Roman"/>
          <w:sz w:val="28"/>
          <w:szCs w:val="28"/>
          <w:lang w:val="uk-UA"/>
        </w:rPr>
        <w:t>[7, с. 21].</w:t>
      </w:r>
      <w:r w:rsidRPr="00A51CC9">
        <w:rPr>
          <w:rFonts w:ascii="Times New Roman" w:hAnsi="Times New Roman"/>
          <w:sz w:val="28"/>
          <w:szCs w:val="28"/>
          <w:lang w:val="uk-UA"/>
        </w:rPr>
        <w:t xml:space="preserve"> Авторське «Я» в художньому творі синтезує всі три аспекти «Я»-особистості. Їх міра присутності в тексті залежить від багатьох чинників, зумовлених специфікою авторської свідомості, індивідуальністю митця, його інтенціями тощо.</w:t>
      </w:r>
    </w:p>
    <w:p w:rsidR="00AF1744" w:rsidRPr="00546F91" w:rsidRDefault="00AF1744" w:rsidP="00A51CC9">
      <w:pPr>
        <w:tabs>
          <w:tab w:val="left" w:pos="1200"/>
        </w:tabs>
        <w:spacing w:after="0" w:line="360" w:lineRule="auto"/>
        <w:ind w:firstLine="851"/>
        <w:jc w:val="both"/>
        <w:rPr>
          <w:rFonts w:ascii="Times New Roman" w:hAnsi="Times New Roman"/>
          <w:sz w:val="28"/>
          <w:szCs w:val="28"/>
          <w:lang w:val="uk-UA"/>
        </w:rPr>
      </w:pPr>
      <w:r w:rsidRPr="00A51CC9">
        <w:rPr>
          <w:rFonts w:ascii="Times New Roman" w:hAnsi="Times New Roman"/>
          <w:sz w:val="28"/>
          <w:szCs w:val="28"/>
          <w:lang w:val="uk-UA"/>
        </w:rPr>
        <w:t>Питання про авторське «Я» безпосередньо пов’язані з проблемою автора загалом. «Автор і його взаємини з текстом і читачем, авторська свідомість, яка актуалізується на різних рівнях тексту, можливість експлікації автора у власних творах і його роль у конструюванні віртуальних світів, значення твору й авторська інтенція – це найважливіші і найсуперечливіші проблеми сучасного літературознавства, які потребують ґрунтовного вивчення й адекватного тлумачення»</w:t>
      </w:r>
      <w:r w:rsidRPr="00A51CC9">
        <w:rPr>
          <w:rFonts w:ascii="Times New Roman" w:hAnsi="Times New Roman"/>
          <w:b/>
          <w:sz w:val="28"/>
          <w:szCs w:val="28"/>
          <w:lang w:val="uk-UA"/>
        </w:rPr>
        <w:t xml:space="preserve"> </w:t>
      </w:r>
      <w:r w:rsidRPr="00546F91">
        <w:rPr>
          <w:rFonts w:ascii="Times New Roman" w:hAnsi="Times New Roman"/>
          <w:sz w:val="28"/>
          <w:szCs w:val="28"/>
          <w:lang w:val="uk-UA"/>
        </w:rPr>
        <w:t>[4, с. 122]</w:t>
      </w:r>
      <w:r w:rsidRPr="00A51CC9">
        <w:rPr>
          <w:rFonts w:ascii="Times New Roman" w:hAnsi="Times New Roman"/>
          <w:sz w:val="28"/>
          <w:szCs w:val="28"/>
          <w:lang w:val="uk-UA"/>
        </w:rPr>
        <w:t xml:space="preserve">. Актуальність означеної проблеми підсилюється ще й тим, що українське літературознавство «протягом довгих десятиліть послуговувалося методиками, в яких переважало уподібнення, операція типізування і на соціологічній основі переважно. Типологія світогляду, типологія жанрів, стилів, отже, й авторів, що їх репрезентували, – все це підсвідомо (про свідомі настанови не говоримо) применшувало роль індивідуальності письменника, а часто нехтувало її правами, викривляючи в такий спосіб саму сутність літературно-художньої творчості» </w:t>
      </w:r>
      <w:r w:rsidRPr="00546F91">
        <w:rPr>
          <w:rFonts w:ascii="Times New Roman" w:hAnsi="Times New Roman"/>
          <w:sz w:val="28"/>
          <w:szCs w:val="28"/>
          <w:lang w:val="uk-UA"/>
        </w:rPr>
        <w:t>[</w:t>
      </w:r>
      <w:r w:rsidRPr="00546F91">
        <w:rPr>
          <w:rFonts w:ascii="Times New Roman" w:hAnsi="Times New Roman"/>
          <w:color w:val="000000"/>
          <w:sz w:val="28"/>
          <w:szCs w:val="28"/>
          <w:lang w:val="uk-UA"/>
        </w:rPr>
        <w:t>18</w:t>
      </w:r>
      <w:r w:rsidRPr="00546F91">
        <w:rPr>
          <w:rFonts w:ascii="Times New Roman" w:hAnsi="Times New Roman"/>
          <w:sz w:val="28"/>
          <w:szCs w:val="28"/>
          <w:lang w:val="uk-UA"/>
        </w:rPr>
        <w:t>, с. 7].</w:t>
      </w:r>
    </w:p>
    <w:p w:rsidR="00AF1744" w:rsidRPr="00546F91" w:rsidRDefault="00AF1744" w:rsidP="00FE1E94">
      <w:pPr>
        <w:tabs>
          <w:tab w:val="left" w:pos="1200"/>
        </w:tabs>
        <w:spacing w:after="0" w:line="360" w:lineRule="auto"/>
        <w:ind w:firstLine="851"/>
        <w:jc w:val="both"/>
        <w:rPr>
          <w:rFonts w:ascii="Times New Roman" w:hAnsi="Times New Roman"/>
          <w:sz w:val="28"/>
          <w:szCs w:val="28"/>
          <w:lang w:val="uk-UA"/>
        </w:rPr>
      </w:pPr>
      <w:r w:rsidRPr="00A51CC9">
        <w:rPr>
          <w:rFonts w:ascii="Times New Roman" w:hAnsi="Times New Roman"/>
          <w:sz w:val="28"/>
          <w:szCs w:val="28"/>
          <w:lang w:val="uk-UA"/>
        </w:rPr>
        <w:t xml:space="preserve">Уточнення й конкретизації сьогодні вимагає полісемічний термін «автор», який посідає «одне з чільних місць у контексті термінологічних непорозумінь» </w:t>
      </w:r>
      <w:r w:rsidRPr="00546F91">
        <w:rPr>
          <w:rFonts w:ascii="Times New Roman" w:hAnsi="Times New Roman"/>
          <w:sz w:val="28"/>
          <w:szCs w:val="28"/>
          <w:lang w:val="uk-UA"/>
        </w:rPr>
        <w:t>[6, с. 168</w:t>
      </w:r>
      <w:r w:rsidRPr="00A51CC9">
        <w:rPr>
          <w:rFonts w:ascii="Times New Roman" w:hAnsi="Times New Roman"/>
          <w:sz w:val="28"/>
          <w:szCs w:val="28"/>
          <w:lang w:val="uk-UA"/>
        </w:rPr>
        <w:t xml:space="preserve">]. Проблема автора «продовжує залишатися однією з найгостріших і дискусійних початку третього тисячоліття» </w:t>
      </w:r>
      <w:r w:rsidRPr="00546F91">
        <w:rPr>
          <w:rFonts w:ascii="Times New Roman" w:hAnsi="Times New Roman"/>
          <w:sz w:val="28"/>
          <w:szCs w:val="28"/>
          <w:lang w:val="uk-UA"/>
        </w:rPr>
        <w:t xml:space="preserve">[22, с. 342]. З </w:t>
      </w:r>
      <w:r w:rsidRPr="00A51CC9">
        <w:rPr>
          <w:rFonts w:ascii="Times New Roman" w:hAnsi="Times New Roman"/>
          <w:sz w:val="28"/>
          <w:szCs w:val="28"/>
          <w:lang w:val="uk-UA"/>
        </w:rPr>
        <w:t>часів класичної онтології й до сьогоднішніх днів характер цього базового для літературознавства поняття залишається полісемантичним. Відомо, що латинське «аuсtor» тлумачиться то як засновник, то як винуватець, «філологічна категорія – творець літературного твору, який накладає свій персональний відбиток на його художній світ</w:t>
      </w:r>
      <w:r w:rsidRPr="00546F91">
        <w:rPr>
          <w:rFonts w:ascii="Times New Roman" w:hAnsi="Times New Roman"/>
          <w:sz w:val="28"/>
          <w:szCs w:val="28"/>
          <w:lang w:val="uk-UA"/>
        </w:rPr>
        <w:t>» [17, с. 13].</w:t>
      </w:r>
      <w:r w:rsidRPr="00A51CC9">
        <w:rPr>
          <w:rFonts w:ascii="Times New Roman" w:hAnsi="Times New Roman"/>
          <w:sz w:val="28"/>
          <w:szCs w:val="28"/>
          <w:lang w:val="uk-UA"/>
        </w:rPr>
        <w:t xml:space="preserve"> За С. Аверинцевим, «автор» – no men agentis, тобто означення суб’єкта дії</w:t>
      </w:r>
      <w:r w:rsidRPr="00546F91">
        <w:rPr>
          <w:rFonts w:ascii="Times New Roman" w:hAnsi="Times New Roman"/>
          <w:sz w:val="28"/>
          <w:szCs w:val="28"/>
          <w:lang w:val="uk-UA"/>
        </w:rPr>
        <w:t>» [1, с. 105]. На</w:t>
      </w:r>
      <w:r w:rsidRPr="00A51CC9">
        <w:rPr>
          <w:rFonts w:ascii="Times New Roman" w:hAnsi="Times New Roman"/>
          <w:sz w:val="28"/>
          <w:szCs w:val="28"/>
          <w:lang w:val="uk-UA"/>
        </w:rPr>
        <w:t xml:space="preserve"> думку Х. Ортеги-і-Гассета, слово «автор» походить від аuсtor − той, хто розширює» </w:t>
      </w:r>
      <w:r w:rsidRPr="00546F91">
        <w:rPr>
          <w:rFonts w:ascii="Times New Roman" w:hAnsi="Times New Roman"/>
          <w:sz w:val="28"/>
          <w:szCs w:val="28"/>
          <w:lang w:val="uk-UA"/>
        </w:rPr>
        <w:t>[14, с. 330].</w:t>
      </w:r>
      <w:r w:rsidRPr="00A51CC9">
        <w:rPr>
          <w:rFonts w:ascii="Times New Roman" w:hAnsi="Times New Roman"/>
          <w:sz w:val="28"/>
          <w:szCs w:val="28"/>
          <w:lang w:val="uk-UA"/>
        </w:rPr>
        <w:t xml:space="preserve"> На його багатозначності акцентував увагу Р. Інгарден, визначивши три його значення. В парадигмі вченого автор у першому розумінні є реальною особою, відомою нам з інших джерел. У другому </w:t>
      </w:r>
      <w:r w:rsidRPr="00A51CC9">
        <w:rPr>
          <w:rFonts w:ascii="Times New Roman" w:hAnsi="Times New Roman"/>
          <w:i/>
          <w:sz w:val="28"/>
          <w:szCs w:val="28"/>
          <w:lang w:val="uk-UA"/>
        </w:rPr>
        <w:t>–</w:t>
      </w:r>
      <w:r w:rsidRPr="00A51CC9">
        <w:rPr>
          <w:rFonts w:ascii="Times New Roman" w:hAnsi="Times New Roman"/>
          <w:sz w:val="28"/>
          <w:szCs w:val="28"/>
          <w:lang w:val="uk-UA"/>
        </w:rPr>
        <w:t xml:space="preserve"> суб’єктом, представленим у творі, його компонентом. У третьому </w:t>
      </w:r>
      <w:r w:rsidRPr="00A51CC9">
        <w:rPr>
          <w:rFonts w:ascii="Times New Roman" w:hAnsi="Times New Roman"/>
          <w:i/>
          <w:sz w:val="28"/>
          <w:szCs w:val="28"/>
          <w:lang w:val="uk-UA"/>
        </w:rPr>
        <w:t>–</w:t>
      </w:r>
      <w:r w:rsidRPr="00A51CC9">
        <w:rPr>
          <w:rFonts w:ascii="Times New Roman" w:hAnsi="Times New Roman"/>
          <w:sz w:val="28"/>
          <w:szCs w:val="28"/>
          <w:lang w:val="uk-UA"/>
        </w:rPr>
        <w:t xml:space="preserve"> притаманний певному мистецькому твору причиновий суб’єкт, який визначається самим твором, із якого читач про нього дізнається </w:t>
      </w:r>
      <w:r w:rsidRPr="00546F91">
        <w:rPr>
          <w:rFonts w:ascii="Times New Roman" w:hAnsi="Times New Roman"/>
          <w:sz w:val="28"/>
          <w:szCs w:val="28"/>
          <w:lang w:val="uk-UA"/>
        </w:rPr>
        <w:t xml:space="preserve">[див. 11]. </w:t>
      </w:r>
    </w:p>
    <w:p w:rsidR="00AF1744" w:rsidRPr="00A51CC9" w:rsidRDefault="00AF1744" w:rsidP="00A51CC9">
      <w:pPr>
        <w:tabs>
          <w:tab w:val="left" w:pos="1200"/>
        </w:tabs>
        <w:spacing w:after="0" w:line="360" w:lineRule="auto"/>
        <w:ind w:firstLine="851"/>
        <w:jc w:val="both"/>
        <w:rPr>
          <w:rFonts w:ascii="Times New Roman" w:hAnsi="Times New Roman"/>
          <w:sz w:val="28"/>
          <w:szCs w:val="28"/>
          <w:lang w:val="uk-UA"/>
        </w:rPr>
      </w:pPr>
      <w:r w:rsidRPr="00A51CC9">
        <w:rPr>
          <w:rFonts w:ascii="Times New Roman" w:hAnsi="Times New Roman"/>
          <w:sz w:val="28"/>
          <w:szCs w:val="28"/>
          <w:lang w:val="uk-UA"/>
        </w:rPr>
        <w:t>Різні дефініції щодо категорії автора наявні й у сучасному літературознавстві. За останні десятиліття з цієї проблеми з’явилось чимало праць, у яких автором називається і сам письменник (реальна особа), й абстрактна творча інстанція (творець тексту). Вчені активно послуговуються різними тлумаченнями і давніших, і сучасних найвідоміших концепційних парадигм автора, зокрема, таких, як «образ автора» (Н. Бонецька, М. Брандес, В. Виноградов,), «автор-творець» (М. Бахтін), «голос автора» (В. Кожинов), «носій світовідчування», «носій концепції» (Б. Корман) тощо. Тільки В. Виноградов свого часу щодо категорії автора вживав такі синонімічні для нього поняття, як «образ письменника», «образ авторського «Я», «образ художнього «Я», «образ ліричного «Я», «художнє «Я» автора», «образ автора</w:t>
      </w:r>
      <w:r w:rsidRPr="00E2294F">
        <w:rPr>
          <w:rFonts w:ascii="Times New Roman" w:hAnsi="Times New Roman"/>
          <w:sz w:val="28"/>
          <w:szCs w:val="28"/>
          <w:lang w:val="uk-UA"/>
        </w:rPr>
        <w:t xml:space="preserve">» </w:t>
      </w:r>
      <w:r w:rsidRPr="00E2294F">
        <w:rPr>
          <w:rFonts w:ascii="Times New Roman" w:hAnsi="Times New Roman"/>
          <w:sz w:val="28"/>
          <w:szCs w:val="28"/>
        </w:rPr>
        <w:t>[</w:t>
      </w:r>
      <w:r w:rsidRPr="00E2294F">
        <w:rPr>
          <w:rFonts w:ascii="Times New Roman" w:hAnsi="Times New Roman"/>
          <w:sz w:val="28"/>
          <w:szCs w:val="28"/>
          <w:lang w:val="uk-UA"/>
        </w:rPr>
        <w:t>10, с. 124].</w:t>
      </w:r>
      <w:r w:rsidRPr="00A51CC9">
        <w:rPr>
          <w:rFonts w:ascii="Times New Roman" w:hAnsi="Times New Roman"/>
          <w:sz w:val="28"/>
          <w:szCs w:val="28"/>
          <w:lang w:val="uk-UA"/>
        </w:rPr>
        <w:t xml:space="preserve"> З цією категорією останніми роками особливо активно пов’язують ліричні форми вираження авторського «Я» : «суб’єкт зображення» (В. Смілянська), «Я-суб’єкт» (М. Ткачук), «ліричний суб’єкт» (Н. Загребельна) та ін. Нерідко поняття автора ототожнюють з інтенцією – «задумом, наміром і відповідальністю творця за зміст художнього твору» [</w:t>
      </w:r>
      <w:r w:rsidRPr="00E2294F">
        <w:rPr>
          <w:rFonts w:ascii="Times New Roman" w:hAnsi="Times New Roman"/>
          <w:sz w:val="28"/>
          <w:szCs w:val="28"/>
          <w:lang w:val="uk-UA"/>
        </w:rPr>
        <w:t>8, с. 1]. І. Козлик, пропонує розуміти ідентифікацію кожного художнього тво</w:t>
      </w:r>
      <w:r w:rsidRPr="00A51CC9">
        <w:rPr>
          <w:rFonts w:ascii="Times New Roman" w:hAnsi="Times New Roman"/>
          <w:sz w:val="28"/>
          <w:szCs w:val="28"/>
          <w:lang w:val="uk-UA"/>
        </w:rPr>
        <w:t xml:space="preserve">ру того чи того письменника як процес, практикуючи діяльнісний підхід в «тематизації текстового простору » </w:t>
      </w:r>
      <w:r w:rsidRPr="00E2294F">
        <w:rPr>
          <w:rFonts w:ascii="Times New Roman" w:hAnsi="Times New Roman"/>
          <w:sz w:val="28"/>
          <w:szCs w:val="28"/>
          <w:lang w:val="uk-UA"/>
        </w:rPr>
        <w:t>лірики [13, с. 367].</w:t>
      </w:r>
      <w:r w:rsidRPr="00A51CC9">
        <w:rPr>
          <w:rFonts w:ascii="Times New Roman" w:hAnsi="Times New Roman"/>
          <w:sz w:val="28"/>
          <w:szCs w:val="28"/>
          <w:lang w:val="uk-UA"/>
        </w:rPr>
        <w:t xml:space="preserve"> </w:t>
      </w:r>
    </w:p>
    <w:p w:rsidR="00AF1744" w:rsidRPr="00941326" w:rsidRDefault="00AF1744" w:rsidP="00A51CC9">
      <w:pPr>
        <w:tabs>
          <w:tab w:val="left" w:pos="1200"/>
        </w:tabs>
        <w:spacing w:after="0" w:line="360" w:lineRule="auto"/>
        <w:ind w:firstLine="851"/>
        <w:jc w:val="both"/>
        <w:rPr>
          <w:rFonts w:ascii="Times New Roman" w:hAnsi="Times New Roman"/>
          <w:i/>
          <w:sz w:val="28"/>
          <w:szCs w:val="28"/>
          <w:lang w:val="uk-UA"/>
        </w:rPr>
      </w:pPr>
      <w:r w:rsidRPr="00A51CC9">
        <w:rPr>
          <w:rFonts w:ascii="Times New Roman" w:hAnsi="Times New Roman"/>
          <w:sz w:val="28"/>
          <w:szCs w:val="28"/>
          <w:lang w:val="uk-UA"/>
        </w:rPr>
        <w:t xml:space="preserve">У порівняно недавній аналітичній праці «Лексикон загального та порівняльного літературознавства» (Чернівці, 2002) поняття «автор» відсутнє взагалі. Закономірно, що й в «Енциклопедії постмодернізму» Чарльза Е. Вінквіста та Віктора Е. Тейлора (К., 2003) цього поняття немає – з огляду на постмодерністський «сценарій» щодо усунення суб’єкта з художнього тексту. </w:t>
      </w:r>
      <w:r w:rsidRPr="00FE1E94">
        <w:rPr>
          <w:rFonts w:ascii="Times New Roman" w:hAnsi="Times New Roman"/>
          <w:sz w:val="28"/>
          <w:szCs w:val="28"/>
          <w:lang w:val="uk-UA"/>
        </w:rPr>
        <w:t>Словом «автор» визначаються й індивідуально-творча художня свідомість (поетика автора), і особа письменника, і «форми авторства</w:t>
      </w:r>
      <w:r w:rsidRPr="00A51CC9">
        <w:rPr>
          <w:rFonts w:ascii="Times New Roman" w:hAnsi="Times New Roman"/>
          <w:sz w:val="28"/>
          <w:szCs w:val="28"/>
          <w:lang w:val="uk-UA"/>
        </w:rPr>
        <w:t xml:space="preserve">» </w:t>
      </w:r>
      <w:r w:rsidRPr="00FE1E94">
        <w:rPr>
          <w:rFonts w:ascii="Times New Roman" w:hAnsi="Times New Roman"/>
          <w:sz w:val="28"/>
          <w:szCs w:val="28"/>
          <w:lang w:val="uk-UA"/>
        </w:rPr>
        <w:t>[</w:t>
      </w:r>
      <w:r w:rsidRPr="00941326">
        <w:rPr>
          <w:rFonts w:ascii="Times New Roman" w:hAnsi="Times New Roman"/>
          <w:sz w:val="28"/>
          <w:szCs w:val="28"/>
          <w:lang w:val="uk-UA"/>
        </w:rPr>
        <w:t xml:space="preserve">22, с. 346]. Тож має цілковиту рацію сучасна дослідниця М. Гірняк, </w:t>
      </w:r>
      <w:r w:rsidRPr="00A51CC9">
        <w:rPr>
          <w:rFonts w:ascii="Times New Roman" w:hAnsi="Times New Roman"/>
          <w:sz w:val="28"/>
          <w:szCs w:val="28"/>
          <w:lang w:val="uk-UA"/>
        </w:rPr>
        <w:t>яка підкреслює, що «багатозначність терміна «автор», амбівалентність і багатовимірність авторської присутності в тексті поки ще не дозволили знайти адекватний підхід до таких величин, як автор і авторська свідомість</w:t>
      </w:r>
      <w:r w:rsidRPr="00A51CC9">
        <w:rPr>
          <w:rFonts w:ascii="Times New Roman" w:hAnsi="Times New Roman"/>
          <w:b/>
          <w:sz w:val="28"/>
          <w:szCs w:val="28"/>
          <w:lang w:val="uk-UA"/>
        </w:rPr>
        <w:t xml:space="preserve">, </w:t>
      </w:r>
      <w:r w:rsidRPr="00A51CC9">
        <w:rPr>
          <w:rFonts w:ascii="Times New Roman" w:hAnsi="Times New Roman"/>
          <w:sz w:val="28"/>
          <w:szCs w:val="28"/>
          <w:lang w:val="uk-UA"/>
        </w:rPr>
        <w:t xml:space="preserve">а запровадження нових термінів, без сумніву, необхідних для теорії літератури (біографічний автор, автор-творець, автор-функція, автор-концепт, експліцитний автор і експліцитний наратор, імпліцитний автор та імпліцитний наратор (терміни, які в жодному разі не можна ототожнювати), межовий, або лімінальний, автор, образ автора, авторська маска тощо), інколи спричиняє накладання деяких понять і, як наслідок, хибне розуміння цілої проблеми» </w:t>
      </w:r>
      <w:r w:rsidRPr="00941326">
        <w:rPr>
          <w:rFonts w:ascii="Times New Roman" w:hAnsi="Times New Roman"/>
          <w:sz w:val="28"/>
          <w:szCs w:val="28"/>
          <w:lang w:val="uk-UA"/>
        </w:rPr>
        <w:t>[4, с. 122].</w:t>
      </w:r>
      <w:r w:rsidRPr="00A51CC9">
        <w:rPr>
          <w:rFonts w:ascii="Times New Roman" w:hAnsi="Times New Roman"/>
          <w:sz w:val="28"/>
          <w:szCs w:val="28"/>
          <w:lang w:val="uk-UA"/>
        </w:rPr>
        <w:t xml:space="preserve"> За такою термінологічною полісемією, стоять «конкретні аспекти дослідження авторської позиції і форм вираження авторської свідомості» </w:t>
      </w:r>
      <w:r w:rsidRPr="00941326">
        <w:rPr>
          <w:rFonts w:ascii="Times New Roman" w:hAnsi="Times New Roman"/>
          <w:sz w:val="28"/>
          <w:szCs w:val="28"/>
          <w:lang w:val="uk-UA"/>
        </w:rPr>
        <w:t>[</w:t>
      </w:r>
      <w:r w:rsidRPr="00941326">
        <w:rPr>
          <w:rFonts w:ascii="Times New Roman" w:hAnsi="Times New Roman"/>
          <w:color w:val="000000"/>
          <w:sz w:val="28"/>
          <w:szCs w:val="28"/>
          <w:lang w:val="uk-UA"/>
        </w:rPr>
        <w:t>21</w:t>
      </w:r>
      <w:r w:rsidRPr="00941326">
        <w:rPr>
          <w:rFonts w:ascii="Times New Roman" w:hAnsi="Times New Roman"/>
          <w:sz w:val="28"/>
          <w:szCs w:val="28"/>
          <w:lang w:val="uk-UA"/>
        </w:rPr>
        <w:t>].</w:t>
      </w:r>
      <w:r w:rsidRPr="00A51CC9">
        <w:rPr>
          <w:rFonts w:ascii="Times New Roman" w:hAnsi="Times New Roman"/>
          <w:sz w:val="28"/>
          <w:szCs w:val="28"/>
          <w:lang w:val="uk-UA"/>
        </w:rPr>
        <w:t xml:space="preserve"> С. Аверинцев говорить про два суттєвих протиріччя в цій проблемі: між особистим (людиною) і неособистим («суб’єктом творчості»). У статті «Автор» він, зокрема, зазначає: «З одного боку творчість можлива лише за умови включення в творчий акт особистості художника; з іншого боку, загальнозначимість художнього твору зумовлена тим, що в творчому акті відбувається сприйняття глибоких позаособистісних імпульсів» </w:t>
      </w:r>
      <w:r w:rsidRPr="00941326">
        <w:rPr>
          <w:rFonts w:ascii="Times New Roman" w:hAnsi="Times New Roman"/>
          <w:sz w:val="28"/>
          <w:szCs w:val="28"/>
          <w:lang w:val="uk-UA"/>
        </w:rPr>
        <w:t>[1, с. 28].</w:t>
      </w:r>
    </w:p>
    <w:p w:rsidR="00AF1744" w:rsidRPr="00A51CC9" w:rsidRDefault="00AF1744" w:rsidP="00A51CC9">
      <w:pPr>
        <w:tabs>
          <w:tab w:val="left" w:pos="1200"/>
        </w:tabs>
        <w:spacing w:after="0" w:line="360" w:lineRule="auto"/>
        <w:ind w:firstLine="851"/>
        <w:jc w:val="both"/>
        <w:rPr>
          <w:rFonts w:ascii="Times New Roman" w:hAnsi="Times New Roman"/>
          <w:sz w:val="28"/>
          <w:szCs w:val="28"/>
          <w:lang w:val="uk-UA"/>
        </w:rPr>
      </w:pPr>
      <w:r w:rsidRPr="00A51CC9">
        <w:rPr>
          <w:rFonts w:ascii="Times New Roman" w:hAnsi="Times New Roman"/>
          <w:sz w:val="28"/>
          <w:szCs w:val="28"/>
          <w:lang w:val="uk-UA"/>
        </w:rPr>
        <w:t xml:space="preserve">Теорію автора в сучасному літературознавстві асоціюють насамперед із концепцією літературного твору, основні положення якої «сформульовані та зведені в єдину систему Б. Корманом та його школою. Б. Корман розглянув проблему автора через один із її аспектів – як проблему свідомості, позицію автора в літературному творі. Вчений зосередився на вивченні форм вираження свідомості в художньому тексті» </w:t>
      </w:r>
      <w:r w:rsidRPr="00941326">
        <w:rPr>
          <w:rFonts w:ascii="Times New Roman" w:hAnsi="Times New Roman"/>
          <w:sz w:val="28"/>
          <w:szCs w:val="28"/>
          <w:lang w:val="uk-UA"/>
        </w:rPr>
        <w:t>[12, с. 12].</w:t>
      </w:r>
      <w:r w:rsidRPr="00A51CC9">
        <w:rPr>
          <w:rFonts w:ascii="Times New Roman" w:hAnsi="Times New Roman"/>
          <w:sz w:val="28"/>
          <w:szCs w:val="28"/>
          <w:lang w:val="uk-UA"/>
        </w:rPr>
        <w:t xml:space="preserve"> Через авторську свідомість (взаємодію свідомостей, які продукують у художньому творі «точки зору»), що матеріалізується в реальність тексту, визначаючи його структурно-функціональні рівні, виявляється авторська позиція щодо естетично осмисленого ним і відображеного світу, тобто його авторське «Я». </w:t>
      </w:r>
    </w:p>
    <w:p w:rsidR="00AF1744" w:rsidRPr="00941326" w:rsidRDefault="00AF1744" w:rsidP="00A51CC9">
      <w:pPr>
        <w:tabs>
          <w:tab w:val="left" w:pos="1200"/>
        </w:tabs>
        <w:spacing w:after="0" w:line="360" w:lineRule="auto"/>
        <w:ind w:firstLine="851"/>
        <w:jc w:val="both"/>
        <w:rPr>
          <w:rFonts w:ascii="Times New Roman" w:hAnsi="Times New Roman"/>
          <w:color w:val="000000"/>
          <w:sz w:val="28"/>
          <w:szCs w:val="28"/>
          <w:lang w:val="uk-UA"/>
        </w:rPr>
      </w:pPr>
      <w:r w:rsidRPr="00A51CC9">
        <w:rPr>
          <w:rFonts w:ascii="Times New Roman" w:hAnsi="Times New Roman"/>
          <w:color w:val="000000"/>
          <w:sz w:val="28"/>
          <w:szCs w:val="28"/>
          <w:lang w:val="uk-UA"/>
        </w:rPr>
        <w:t>У літературознавстві авторську свідомість вважають текстуальною й водночас позатекстовою категорією. Глибинний зв’язок між різними творами одного автора свідчить про існування в свідомості письменника певного тексту, який у численних варіаціях виявляється в багатьох його творах. Авторська свідомість визначає параметри естетичної парадигми митця. Виявляючись на різних рівнях тексту, вона суттєво позначається на його суб’єктній сфері. У сучасній теорії літератури терміном «авторська свідомість» позначають «метатекстуальну категорію, яка, з одного боку, завдяки існуванню позатекстових чинників, охоплює поняття автора-творця (біографічного автора), а з іншого боку, через текстуальний простір передбачає поняття лімінального автора, який при появі самого тексту реалізується як автор-функція (тобто як певний організуючий принцип), як автор-концепт (тобто як світоглядна єдність, але не в розумінні чітко визначеного погляду на дійсність, а в тому значенні, що в текстах одного письменника, як правило, існують певні ключові образи, мотиви, проблеми, які дають можливість говорити про відповідний світ авторської уяви) і як автор-суб’єкт. Саме автор-суб’єкт найповніше охоплює численні «Я» художнього твору</w:t>
      </w:r>
      <w:r w:rsidRPr="00941326">
        <w:rPr>
          <w:rFonts w:ascii="Times New Roman" w:hAnsi="Times New Roman"/>
          <w:color w:val="000000"/>
          <w:sz w:val="28"/>
          <w:szCs w:val="28"/>
          <w:lang w:val="uk-UA"/>
        </w:rPr>
        <w:t>» [</w:t>
      </w:r>
      <w:r w:rsidRPr="00941326">
        <w:rPr>
          <w:rFonts w:ascii="Times New Roman" w:hAnsi="Times New Roman"/>
          <w:sz w:val="28"/>
          <w:szCs w:val="28"/>
          <w:lang w:val="uk-UA"/>
        </w:rPr>
        <w:t>4</w:t>
      </w:r>
      <w:r w:rsidRPr="00941326">
        <w:rPr>
          <w:rFonts w:ascii="Times New Roman" w:hAnsi="Times New Roman"/>
          <w:color w:val="000000"/>
          <w:sz w:val="28"/>
          <w:szCs w:val="28"/>
          <w:lang w:val="uk-UA"/>
        </w:rPr>
        <w:t>, с. 125].</w:t>
      </w:r>
    </w:p>
    <w:p w:rsidR="00AF1744" w:rsidRPr="00A51CC9" w:rsidRDefault="00AF1744" w:rsidP="00A51CC9">
      <w:pPr>
        <w:tabs>
          <w:tab w:val="left" w:pos="1200"/>
        </w:tabs>
        <w:spacing w:after="0" w:line="360" w:lineRule="auto"/>
        <w:ind w:firstLine="851"/>
        <w:jc w:val="both"/>
        <w:rPr>
          <w:rFonts w:ascii="Times New Roman" w:hAnsi="Times New Roman"/>
          <w:sz w:val="28"/>
          <w:szCs w:val="28"/>
          <w:lang w:val="uk-UA"/>
        </w:rPr>
      </w:pPr>
      <w:r w:rsidRPr="00A51CC9">
        <w:rPr>
          <w:rFonts w:ascii="Times New Roman" w:hAnsi="Times New Roman"/>
          <w:sz w:val="28"/>
          <w:szCs w:val="28"/>
          <w:lang w:val="uk-UA"/>
        </w:rPr>
        <w:t xml:space="preserve">У сьогоднішньому науковому дискурсі, як переконує В. Прозоров, чітко розрізняються біографічний автор як творча особистість, що існує в позахудожній, </w:t>
      </w:r>
      <w:r w:rsidRPr="00941326">
        <w:rPr>
          <w:rFonts w:ascii="Times New Roman" w:hAnsi="Times New Roman"/>
          <w:sz w:val="28"/>
          <w:szCs w:val="28"/>
          <w:lang w:val="uk-UA"/>
        </w:rPr>
        <w:t>первинно-емпіричній реальності, і автор у його текстовому втіленні [див. 16].</w:t>
      </w:r>
      <w:r w:rsidRPr="00A51CC9">
        <w:rPr>
          <w:rFonts w:ascii="Times New Roman" w:hAnsi="Times New Roman"/>
          <w:sz w:val="28"/>
          <w:szCs w:val="28"/>
          <w:lang w:val="uk-UA"/>
        </w:rPr>
        <w:t xml:space="preserve"> Намаганнями науковців найадекватніше окреслити авторське «Я» в тексті пояснюються спроби «якомога точніше зафіксувати форми, в яких авторська суб’єктивність дискурсивно співвідноситься з наративною ідентичністю, і, відповідно, розпізнається агентом герменевтичної діяльності» </w:t>
      </w:r>
      <w:r w:rsidRPr="00941326">
        <w:rPr>
          <w:rFonts w:ascii="Times New Roman" w:hAnsi="Times New Roman"/>
          <w:sz w:val="28"/>
          <w:szCs w:val="28"/>
          <w:lang w:val="uk-UA"/>
        </w:rPr>
        <w:t>[3, с. 365].</w:t>
      </w:r>
      <w:r w:rsidRPr="00A51CC9">
        <w:rPr>
          <w:rFonts w:ascii="Times New Roman" w:hAnsi="Times New Roman"/>
          <w:sz w:val="28"/>
          <w:szCs w:val="28"/>
          <w:lang w:val="uk-UA"/>
        </w:rPr>
        <w:t xml:space="preserve"> Структурно-суб’єктний аналіз уможливлює виявлення позиції (діяльності) автора в тексті через його суб’єктну організацію. </w:t>
      </w:r>
      <w:r w:rsidRPr="00A51CC9">
        <w:rPr>
          <w:rFonts w:ascii="Times New Roman" w:hAnsi="Times New Roman"/>
          <w:color w:val="000000"/>
          <w:sz w:val="28"/>
          <w:szCs w:val="28"/>
          <w:lang w:val="uk-UA"/>
        </w:rPr>
        <w:t>В. Стус у праці «До проблеми творчої індивідуальності письменника» зазначав: «Важко назвати будь-яке питання змісту і форми в їх найрізноманітніших градаціях – від найдрібніших формоскладників до крупнопланових питань світоглядного порядку, при розв’язанні яких ми могли б поминути роль суб’єкта літературного твору – художньої індивідуальності</w:t>
      </w:r>
      <w:r w:rsidRPr="00941326">
        <w:rPr>
          <w:rFonts w:ascii="Times New Roman" w:hAnsi="Times New Roman"/>
          <w:color w:val="000000"/>
          <w:sz w:val="28"/>
          <w:szCs w:val="28"/>
          <w:lang w:val="uk-UA"/>
        </w:rPr>
        <w:t>» [</w:t>
      </w:r>
      <w:r w:rsidRPr="00941326">
        <w:rPr>
          <w:rFonts w:ascii="Times New Roman" w:hAnsi="Times New Roman"/>
          <w:sz w:val="28"/>
          <w:szCs w:val="28"/>
          <w:lang w:val="uk-UA"/>
        </w:rPr>
        <w:t>19</w:t>
      </w:r>
      <w:r w:rsidRPr="00941326">
        <w:rPr>
          <w:rFonts w:ascii="Times New Roman" w:hAnsi="Times New Roman"/>
          <w:color w:val="000000"/>
          <w:sz w:val="28"/>
          <w:szCs w:val="28"/>
          <w:lang w:val="uk-UA"/>
        </w:rPr>
        <w:t>, с. 210].</w:t>
      </w:r>
    </w:p>
    <w:p w:rsidR="00AF1744" w:rsidRPr="00941326" w:rsidRDefault="00AF1744" w:rsidP="00A51CC9">
      <w:pPr>
        <w:tabs>
          <w:tab w:val="left" w:pos="1200"/>
        </w:tabs>
        <w:spacing w:after="0" w:line="360" w:lineRule="auto"/>
        <w:ind w:firstLine="851"/>
        <w:jc w:val="both"/>
        <w:rPr>
          <w:rFonts w:ascii="Times New Roman" w:hAnsi="Times New Roman"/>
          <w:sz w:val="28"/>
          <w:szCs w:val="28"/>
          <w:lang w:val="uk-UA"/>
        </w:rPr>
      </w:pPr>
      <w:r w:rsidRPr="00A51CC9">
        <w:rPr>
          <w:rFonts w:ascii="Times New Roman" w:hAnsi="Times New Roman"/>
          <w:sz w:val="28"/>
          <w:szCs w:val="28"/>
          <w:lang w:val="uk-UA"/>
        </w:rPr>
        <w:t xml:space="preserve">О. Філатова підкреслює, що «теорія автора, яку найчастіше пов’язують з іменами В. Виноградова та М. Бахтіна, не лише набувала теоретичного розвитку в літературно-теоретичній думці кінця ХХ століття (А. Большакова, Н. Бонецька, Б. Корман, М. Кодак, М. Римар, В. Скобелєв, В. Федоров та ін.), але й проходила складні аналітичні випробування: від повного заперечення автора адептами структуралізму (Р. Барт, М. Фуко), його функціональної заміни «читачем» в рецептивній естетиці та критиці (Г. Яусс, В. Ізер) до акцентування на діалозі автора й читача в наратології » </w:t>
      </w:r>
      <w:r w:rsidRPr="00941326">
        <w:rPr>
          <w:rFonts w:ascii="Times New Roman" w:hAnsi="Times New Roman"/>
          <w:sz w:val="28"/>
          <w:szCs w:val="28"/>
          <w:lang w:val="uk-UA"/>
        </w:rPr>
        <w:t>[20, с. 194].</w:t>
      </w:r>
    </w:p>
    <w:p w:rsidR="00AF1744" w:rsidRDefault="00AF1744" w:rsidP="00A51CC9">
      <w:pPr>
        <w:pStyle w:val="FootnoteText"/>
        <w:tabs>
          <w:tab w:val="left" w:pos="1200"/>
        </w:tabs>
        <w:spacing w:line="360" w:lineRule="auto"/>
        <w:ind w:firstLine="851"/>
        <w:jc w:val="both"/>
        <w:rPr>
          <w:sz w:val="28"/>
          <w:szCs w:val="28"/>
          <w:lang w:val="en-US"/>
        </w:rPr>
      </w:pPr>
      <w:r w:rsidRPr="00A51CC9">
        <w:rPr>
          <w:sz w:val="28"/>
          <w:szCs w:val="28"/>
          <w:lang w:val="uk-UA"/>
        </w:rPr>
        <w:t xml:space="preserve">Аналітико-синтетичне вивчення концепційних парадигм автора віддавна й до сьогодні дає підстави для висновку про те, що всі вони обертаються у площині однієї проблеми – проблеми </w:t>
      </w:r>
      <w:r w:rsidRPr="00A51CC9">
        <w:rPr>
          <w:i/>
          <w:sz w:val="28"/>
          <w:szCs w:val="28"/>
          <w:lang w:val="uk-UA"/>
        </w:rPr>
        <w:t>присутності / відсутності</w:t>
      </w:r>
      <w:r w:rsidRPr="00A51CC9">
        <w:rPr>
          <w:sz w:val="28"/>
          <w:szCs w:val="28"/>
          <w:lang w:val="uk-UA"/>
        </w:rPr>
        <w:t xml:space="preserve"> автора (його «слідів») у творі. Одна частина науковців абсолютизує авторську присутність у тексті, визнає за автором статус «всевладності» («всезнання»), акцентує його «координувальну роль» (О. Цепа) у творі, інша ж – деперсоналізує автора, вважаючи його виключно продуктом створеного ним тексту, номінує тільки «скриптором», який «виконує чистий акт вписування в тканину тексту» </w:t>
      </w:r>
      <w:r w:rsidRPr="00941326">
        <w:rPr>
          <w:sz w:val="28"/>
          <w:szCs w:val="28"/>
        </w:rPr>
        <w:t>[</w:t>
      </w:r>
      <w:r w:rsidRPr="00941326">
        <w:rPr>
          <w:sz w:val="28"/>
          <w:szCs w:val="28"/>
          <w:lang w:val="uk-UA"/>
        </w:rPr>
        <w:t>2, с. 379</w:t>
      </w:r>
      <w:r w:rsidRPr="00941326">
        <w:rPr>
          <w:sz w:val="28"/>
          <w:szCs w:val="28"/>
        </w:rPr>
        <w:t>]</w:t>
      </w:r>
      <w:r w:rsidRPr="00A51CC9">
        <w:rPr>
          <w:sz w:val="28"/>
          <w:szCs w:val="28"/>
          <w:lang w:val="uk-UA"/>
        </w:rPr>
        <w:t xml:space="preserve">. Першу позицію репрезентують ті дослідники, для яких емпіричний автор визначає основне джерело структурування художнього світу твору. Це в першу чергу представники біографічного методу, які реальну особу митця ототожнюють із наративним «Я» автора. Послідовники Ш. Сент-Бева, трактуючи автора як суб’єкт, що чітко виражає власну позицію (нерідко – однозначну, почасти – й категоричну) в тексті (біографічний автор), визнають водночас роль художньо створеного, «естетичної події» (М. Бахтін) як цілісного явища. До цієї концепції близькі представники психоаналізу (З. Фройд, К.-Г. Юнг, Ж. Лакан) та психологічного методу літературознавства (Г. В’язовський, Г. Клочек, С. Михида, Я. Парандовський). Апелюючи до несвідомих (індивідуальних / колективних) структур психіки автора, вони розглядають художній текст як «модус експлікації фрагментарного авторського «Я», як мову його внутрішнього «Іншого». Художній твір стає способом вираження і водночас приховування авторської </w:t>
      </w:r>
      <w:r w:rsidRPr="008836C3">
        <w:rPr>
          <w:sz w:val="28"/>
          <w:szCs w:val="28"/>
          <w:lang w:val="uk-UA"/>
        </w:rPr>
        <w:t>“</w:t>
      </w:r>
      <w:r w:rsidRPr="00A51CC9">
        <w:rPr>
          <w:sz w:val="28"/>
          <w:szCs w:val="28"/>
          <w:lang w:val="uk-UA"/>
        </w:rPr>
        <w:t>самості</w:t>
      </w:r>
      <w:r>
        <w:rPr>
          <w:sz w:val="28"/>
          <w:szCs w:val="28"/>
          <w:lang w:val="uk-UA"/>
        </w:rPr>
        <w:t>”</w:t>
      </w:r>
      <w:r w:rsidRPr="00A51CC9">
        <w:rPr>
          <w:sz w:val="28"/>
          <w:szCs w:val="28"/>
          <w:lang w:val="uk-UA"/>
        </w:rPr>
        <w:t xml:space="preserve">» </w:t>
      </w:r>
      <w:r w:rsidRPr="00941326">
        <w:rPr>
          <w:sz w:val="28"/>
          <w:szCs w:val="28"/>
          <w:lang w:val="uk-UA"/>
        </w:rPr>
        <w:t>[5, с. 5].</w:t>
      </w:r>
      <w:r w:rsidRPr="00A51CC9">
        <w:rPr>
          <w:sz w:val="28"/>
          <w:szCs w:val="28"/>
          <w:lang w:val="uk-UA"/>
        </w:rPr>
        <w:t xml:space="preserve"> Маємо на увазі «самість» як архетип цілісності, котрий «може реалізовуватись емпірично в індивідуальному сновидінні або творчості («образ надординарної особистості»)» </w:t>
      </w:r>
      <w:r w:rsidRPr="00941326">
        <w:rPr>
          <w:sz w:val="28"/>
          <w:szCs w:val="28"/>
          <w:lang w:val="uk-UA"/>
        </w:rPr>
        <w:t>[9, с. 142].</w:t>
      </w:r>
      <w:r w:rsidRPr="00A51CC9">
        <w:rPr>
          <w:sz w:val="28"/>
          <w:szCs w:val="28"/>
          <w:lang w:val="uk-UA"/>
        </w:rPr>
        <w:t xml:space="preserve"> Тут істотними бачаться два моменти. З одного боку, йдеться про авторську індивідуальність, а з іншого – її узалежненість від психологічних чинників. Феномен автора в цьому розумінні розкрив свого часу О. Потебня у такій відомій формулі «Мистецтво є процесом об’єктивування душевного життя» </w:t>
      </w:r>
      <w:r w:rsidRPr="00941326">
        <w:rPr>
          <w:sz w:val="28"/>
          <w:szCs w:val="28"/>
        </w:rPr>
        <w:t>[</w:t>
      </w:r>
      <w:r w:rsidRPr="00941326">
        <w:rPr>
          <w:sz w:val="28"/>
          <w:szCs w:val="28"/>
          <w:lang w:val="uk-UA"/>
        </w:rPr>
        <w:t>15, с. 195</w:t>
      </w:r>
      <w:r w:rsidRPr="00941326">
        <w:rPr>
          <w:sz w:val="28"/>
          <w:szCs w:val="28"/>
        </w:rPr>
        <w:t>]</w:t>
      </w:r>
      <w:r w:rsidRPr="00941326">
        <w:rPr>
          <w:sz w:val="28"/>
          <w:szCs w:val="28"/>
          <w:lang w:val="uk-UA"/>
        </w:rPr>
        <w:t>.</w:t>
      </w:r>
    </w:p>
    <w:p w:rsidR="00AF1744" w:rsidRPr="00333FA6" w:rsidRDefault="00AF1744" w:rsidP="00A51CC9">
      <w:pPr>
        <w:pStyle w:val="FootnoteText"/>
        <w:tabs>
          <w:tab w:val="left" w:pos="1200"/>
        </w:tabs>
        <w:spacing w:line="360" w:lineRule="auto"/>
        <w:ind w:firstLine="851"/>
        <w:jc w:val="both"/>
        <w:rPr>
          <w:sz w:val="28"/>
          <w:szCs w:val="28"/>
          <w:lang w:val="en-US"/>
        </w:rPr>
      </w:pPr>
    </w:p>
    <w:p w:rsidR="00AF1744" w:rsidRDefault="00AF1744" w:rsidP="00333FA6">
      <w:pPr>
        <w:spacing w:after="0"/>
        <w:rPr>
          <w:rFonts w:ascii="Times New Roman" w:hAnsi="Times New Roman"/>
          <w:b/>
          <w:color w:val="000000"/>
          <w:sz w:val="28"/>
          <w:szCs w:val="28"/>
          <w:lang w:val="uk-UA"/>
        </w:rPr>
      </w:pPr>
      <w:r w:rsidRPr="00EF237C">
        <w:rPr>
          <w:rFonts w:ascii="Times New Roman" w:hAnsi="Times New Roman"/>
          <w:b/>
          <w:color w:val="000000"/>
          <w:sz w:val="28"/>
          <w:szCs w:val="28"/>
          <w:lang w:val="uk-UA"/>
        </w:rPr>
        <w:t>Література:</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sz w:val="28"/>
          <w:szCs w:val="28"/>
          <w:lang w:val="uk-UA"/>
        </w:rPr>
      </w:pPr>
      <w:r w:rsidRPr="00546F91">
        <w:rPr>
          <w:rFonts w:ascii="Times New Roman" w:hAnsi="Times New Roman"/>
          <w:sz w:val="28"/>
          <w:szCs w:val="28"/>
          <w:lang w:val="uk-UA"/>
        </w:rPr>
        <w:t>Аверинцев</w:t>
      </w:r>
      <w:r w:rsidRPr="00546F91">
        <w:rPr>
          <w:rFonts w:ascii="Times New Roman" w:hAnsi="Times New Roman"/>
          <w:sz w:val="28"/>
          <w:szCs w:val="28"/>
        </w:rPr>
        <w:t xml:space="preserve"> </w:t>
      </w:r>
      <w:r w:rsidRPr="00546F91">
        <w:rPr>
          <w:rFonts w:ascii="Times New Roman" w:hAnsi="Times New Roman"/>
          <w:sz w:val="28"/>
          <w:szCs w:val="28"/>
          <w:lang w:val="uk-UA"/>
        </w:rPr>
        <w:t>С. С.</w:t>
      </w:r>
      <w:r w:rsidRPr="00546F91">
        <w:rPr>
          <w:rFonts w:ascii="Times New Roman" w:hAnsi="Times New Roman"/>
          <w:sz w:val="28"/>
          <w:szCs w:val="28"/>
        </w:rPr>
        <w:t xml:space="preserve"> </w:t>
      </w:r>
      <w:r w:rsidRPr="00546F91">
        <w:rPr>
          <w:rFonts w:ascii="Times New Roman" w:hAnsi="Times New Roman"/>
          <w:sz w:val="28"/>
          <w:szCs w:val="28"/>
          <w:lang w:val="uk-UA"/>
        </w:rPr>
        <w:t>Автор / С.</w:t>
      </w:r>
      <w:r w:rsidRPr="00546F91">
        <w:rPr>
          <w:rFonts w:ascii="Times New Roman" w:hAnsi="Times New Roman"/>
          <w:sz w:val="28"/>
          <w:szCs w:val="28"/>
        </w:rPr>
        <w:t xml:space="preserve"> </w:t>
      </w:r>
      <w:r w:rsidRPr="00546F91">
        <w:rPr>
          <w:rFonts w:ascii="Times New Roman" w:hAnsi="Times New Roman"/>
          <w:sz w:val="28"/>
          <w:szCs w:val="28"/>
          <w:lang w:val="uk-UA"/>
        </w:rPr>
        <w:t>С.</w:t>
      </w:r>
      <w:r w:rsidRPr="00546F91">
        <w:rPr>
          <w:rFonts w:ascii="Times New Roman" w:hAnsi="Times New Roman"/>
          <w:sz w:val="28"/>
          <w:szCs w:val="28"/>
        </w:rPr>
        <w:t xml:space="preserve"> </w:t>
      </w:r>
      <w:r w:rsidRPr="00546F91">
        <w:rPr>
          <w:rFonts w:ascii="Times New Roman" w:hAnsi="Times New Roman"/>
          <w:sz w:val="28"/>
          <w:szCs w:val="28"/>
          <w:lang w:val="uk-UA"/>
        </w:rPr>
        <w:t>Аверинцев // Краткая литературная энциклопедия. – М.</w:t>
      </w:r>
      <w:r w:rsidRPr="00546F91">
        <w:rPr>
          <w:rFonts w:ascii="Times New Roman" w:hAnsi="Times New Roman"/>
          <w:sz w:val="28"/>
          <w:szCs w:val="28"/>
        </w:rPr>
        <w:t xml:space="preserve"> </w:t>
      </w:r>
      <w:r w:rsidRPr="00546F91">
        <w:rPr>
          <w:rFonts w:ascii="Times New Roman" w:hAnsi="Times New Roman"/>
          <w:sz w:val="28"/>
          <w:szCs w:val="28"/>
          <w:lang w:val="uk-UA"/>
        </w:rPr>
        <w:t>: Советская энциклопедия, 1978. – С. 28–30.</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sz w:val="28"/>
          <w:szCs w:val="28"/>
          <w:lang w:val="uk-UA"/>
        </w:rPr>
      </w:pPr>
      <w:r w:rsidRPr="00546F91">
        <w:rPr>
          <w:rFonts w:ascii="Times New Roman" w:hAnsi="Times New Roman"/>
          <w:sz w:val="28"/>
          <w:szCs w:val="28"/>
          <w:lang w:val="uk-UA"/>
        </w:rPr>
        <w:t>Антологія світової літературно-критичної думки XX ст. / [за ред. М. Зубрицької]. – 2-е вид., доповн. – Львів : Літопис, 2002. – 832 с. – (Сер. : «Cлово. Знак. Дискурс»).</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sz w:val="28"/>
          <w:szCs w:val="28"/>
          <w:lang w:val="uk-UA"/>
        </w:rPr>
      </w:pPr>
      <w:r w:rsidRPr="00546F91">
        <w:rPr>
          <w:rFonts w:ascii="Times New Roman" w:hAnsi="Times New Roman"/>
          <w:sz w:val="28"/>
          <w:szCs w:val="28"/>
          <w:lang w:val="uk-UA"/>
        </w:rPr>
        <w:t>Воропай Т. В. В поисках себя: Идентичность и дискурс / Т. В. Воропай. – Харьков : ХГПУ, 1999. – 418 с.</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sz w:val="28"/>
          <w:szCs w:val="28"/>
          <w:lang w:val="uk-UA"/>
        </w:rPr>
      </w:pPr>
      <w:r w:rsidRPr="00546F91">
        <w:rPr>
          <w:rFonts w:ascii="Times New Roman" w:hAnsi="Times New Roman"/>
          <w:sz w:val="28"/>
          <w:szCs w:val="28"/>
          <w:lang w:val="uk-UA"/>
        </w:rPr>
        <w:t>Гірняк М. О. Авторська свідомість як метатекстуальна категорія / М. О.</w:t>
      </w:r>
      <w:r w:rsidRPr="00546F91">
        <w:rPr>
          <w:rFonts w:ascii="Times New Roman" w:hAnsi="Times New Roman"/>
          <w:sz w:val="28"/>
          <w:szCs w:val="28"/>
          <w:lang w:val="en-US"/>
        </w:rPr>
        <w:t> </w:t>
      </w:r>
      <w:r w:rsidRPr="00546F91">
        <w:rPr>
          <w:rFonts w:ascii="Times New Roman" w:hAnsi="Times New Roman"/>
          <w:sz w:val="28"/>
          <w:szCs w:val="28"/>
          <w:lang w:val="uk-UA"/>
        </w:rPr>
        <w:t>Гірняк // Вісник Житомирського педагогічного ун-ту. – Житомир, 2004. – Вип. 15. – С. 122–126.</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sz w:val="28"/>
          <w:szCs w:val="28"/>
          <w:lang w:val="uk-UA"/>
        </w:rPr>
      </w:pPr>
      <w:r w:rsidRPr="00546F91">
        <w:rPr>
          <w:rFonts w:ascii="Times New Roman" w:hAnsi="Times New Roman"/>
          <w:sz w:val="28"/>
          <w:szCs w:val="28"/>
          <w:lang w:val="uk-UA"/>
        </w:rPr>
        <w:t>Гірняк М. О. Диверсифікація авторської свідомості в інтелектуальній прозі В. Домонтовича : автореф. дис. на здобуття наук. ступеня канд. філол. наук : спец. 10.01.06 «Теорія літератури» / М. О. Гірняк. – К., 2006. – 20 с.</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sz w:val="28"/>
          <w:szCs w:val="28"/>
          <w:lang w:val="uk-UA"/>
        </w:rPr>
      </w:pPr>
      <w:r w:rsidRPr="00546F91">
        <w:rPr>
          <w:rFonts w:ascii="Times New Roman" w:hAnsi="Times New Roman"/>
          <w:sz w:val="28"/>
          <w:szCs w:val="28"/>
          <w:lang w:val="uk-UA"/>
        </w:rPr>
        <w:t>Гірняк М. О. Поняття автора й авторської свідомості в контексті термінологічних проблем сучасного літературознавства / М. О. Гірняк // Вісник Житомирського державного ун-ту. – 2005. – Вип. 22 : Філологічні науки. – С. 168–172.</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lang w:val="uk-UA"/>
        </w:rPr>
      </w:pPr>
      <w:r w:rsidRPr="00546F91">
        <w:rPr>
          <w:rFonts w:ascii="Times New Roman" w:hAnsi="Times New Roman"/>
          <w:sz w:val="28"/>
          <w:szCs w:val="28"/>
          <w:lang w:val="uk-UA"/>
        </w:rPr>
        <w:t>Гордієнко В. І. Психологія особистості в біографіях, портретах : навч. посібн. для студ. вищих навч. закл. / В. І. Гордієнко, Л. В. Копець. – К. : Вид. дім «Києво-Могилянська академія», 2007. – 304 с.</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sz w:val="28"/>
          <w:szCs w:val="28"/>
          <w:lang w:val="uk-UA"/>
        </w:rPr>
      </w:pPr>
      <w:r w:rsidRPr="00546F91">
        <w:rPr>
          <w:rFonts w:ascii="Times New Roman" w:hAnsi="Times New Roman"/>
          <w:sz w:val="28"/>
          <w:szCs w:val="28"/>
          <w:lang w:val="uk-UA"/>
        </w:rPr>
        <w:t>Загребельна Н. К. Ліричний суб’єкт поезії ХХ століття: форми конституювання та репрезентації : автореф. дис. на здобуття наук. ступеня канд. філол. наук : спец. 10.01.06 «Теорія літератури» / Н. К. Загребельна. – К., 2008. – 16 с.</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sz w:val="28"/>
          <w:szCs w:val="28"/>
          <w:lang w:val="uk-UA"/>
        </w:rPr>
      </w:pPr>
      <w:r w:rsidRPr="00546F91">
        <w:rPr>
          <w:rFonts w:ascii="Times New Roman" w:hAnsi="Times New Roman"/>
          <w:sz w:val="28"/>
          <w:szCs w:val="28"/>
          <w:lang w:val="uk-UA"/>
        </w:rPr>
        <w:t>Зборовська Н. В. Психоаналіз і літературознавство : посібник / Ніла Вікторівна Зборовська. – К. : Академвидав, 2003. – 392 с.</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sz w:val="28"/>
          <w:szCs w:val="28"/>
          <w:lang w:val="uk-UA"/>
        </w:rPr>
      </w:pPr>
      <w:r w:rsidRPr="00546F91">
        <w:rPr>
          <w:rFonts w:ascii="Times New Roman" w:hAnsi="Times New Roman"/>
          <w:sz w:val="28"/>
          <w:szCs w:val="28"/>
          <w:lang w:val="uk-UA"/>
        </w:rPr>
        <w:t>Иванчикова Е. А. Категория «образа автора» в научном творчестве В. В. Виноградова / Е. А. Иванчикова // Известия АН СССР. Серия литературы и яз</w:t>
      </w:r>
      <w:r w:rsidRPr="00546F91">
        <w:rPr>
          <w:rFonts w:ascii="Times New Roman" w:hAnsi="Times New Roman"/>
          <w:sz w:val="28"/>
          <w:szCs w:val="28"/>
        </w:rPr>
        <w:t>ы</w:t>
      </w:r>
      <w:r w:rsidRPr="00546F91">
        <w:rPr>
          <w:rFonts w:ascii="Times New Roman" w:hAnsi="Times New Roman"/>
          <w:sz w:val="28"/>
          <w:szCs w:val="28"/>
          <w:lang w:val="uk-UA"/>
        </w:rPr>
        <w:t>ка. – Т. 44, № 2. – 1985. – С. 123–135.</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sz w:val="28"/>
          <w:szCs w:val="28"/>
          <w:lang w:val="uk-UA"/>
        </w:rPr>
      </w:pPr>
      <w:r w:rsidRPr="00546F91">
        <w:rPr>
          <w:rFonts w:ascii="Times New Roman" w:hAnsi="Times New Roman"/>
          <w:sz w:val="28"/>
          <w:szCs w:val="28"/>
        </w:rPr>
        <w:t>Ингарден Р. Исследования по эстетике / Р</w:t>
      </w:r>
      <w:r w:rsidRPr="00546F91">
        <w:rPr>
          <w:rFonts w:ascii="Times New Roman" w:hAnsi="Times New Roman"/>
          <w:sz w:val="28"/>
          <w:szCs w:val="28"/>
          <w:lang w:val="uk-UA"/>
        </w:rPr>
        <w:t>оман</w:t>
      </w:r>
      <w:r w:rsidRPr="00546F91">
        <w:rPr>
          <w:rFonts w:ascii="Times New Roman" w:hAnsi="Times New Roman"/>
          <w:sz w:val="28"/>
          <w:szCs w:val="28"/>
        </w:rPr>
        <w:t xml:space="preserve"> Ингарден. </w:t>
      </w:r>
      <w:r w:rsidRPr="00546F91">
        <w:rPr>
          <w:rFonts w:ascii="Times New Roman" w:hAnsi="Times New Roman"/>
          <w:sz w:val="28"/>
          <w:szCs w:val="28"/>
          <w:lang w:val="uk-UA"/>
        </w:rPr>
        <w:t>–</w:t>
      </w:r>
      <w:r w:rsidRPr="00546F91">
        <w:rPr>
          <w:rFonts w:ascii="Times New Roman" w:hAnsi="Times New Roman"/>
          <w:sz w:val="28"/>
          <w:szCs w:val="28"/>
        </w:rPr>
        <w:t xml:space="preserve"> М.</w:t>
      </w:r>
      <w:r w:rsidRPr="00546F91">
        <w:rPr>
          <w:rFonts w:ascii="Times New Roman" w:hAnsi="Times New Roman"/>
          <w:sz w:val="28"/>
          <w:szCs w:val="28"/>
          <w:lang w:val="uk-UA"/>
        </w:rPr>
        <w:t xml:space="preserve"> : Изд-во иностранной литературы</w:t>
      </w:r>
      <w:r w:rsidRPr="00546F91">
        <w:rPr>
          <w:rFonts w:ascii="Times New Roman" w:hAnsi="Times New Roman"/>
          <w:sz w:val="28"/>
          <w:szCs w:val="28"/>
        </w:rPr>
        <w:t>, 1962. – 572 с.</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sz w:val="28"/>
          <w:szCs w:val="28"/>
          <w:lang w:val="uk-UA"/>
        </w:rPr>
      </w:pPr>
      <w:r w:rsidRPr="00546F91">
        <w:rPr>
          <w:rFonts w:ascii="Times New Roman" w:hAnsi="Times New Roman"/>
          <w:sz w:val="28"/>
          <w:szCs w:val="28"/>
          <w:lang w:val="uk-UA"/>
        </w:rPr>
        <w:t>Ільчук Ю. П. Теорія автора і структурно-суб’єктний аналіз тексту / Ю. П. Ільчук // Наукові записки / Національний університет «Києво-Могилянська академія». – К., 1998. – Т. 4 : Філологія. – С. 12–17.</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sz w:val="28"/>
          <w:szCs w:val="28"/>
          <w:lang w:val="uk-UA"/>
        </w:rPr>
      </w:pPr>
      <w:r w:rsidRPr="00546F91">
        <w:rPr>
          <w:rFonts w:ascii="Times New Roman" w:hAnsi="Times New Roman"/>
          <w:sz w:val="28"/>
          <w:szCs w:val="28"/>
          <w:lang w:val="uk-UA"/>
        </w:rPr>
        <w:t>Козлик І. В. Теоретичне вивчення філософської лірики і актуальні проблеми сучасного літературознавства / Ігор Володимирович Козлик. – Івано-Франківськ : Поліскан; Гостинець, 2007. – 591 с.</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sz w:val="28"/>
          <w:szCs w:val="28"/>
          <w:lang w:val="uk-UA"/>
        </w:rPr>
      </w:pPr>
      <w:r w:rsidRPr="00546F91">
        <w:rPr>
          <w:rFonts w:ascii="Times New Roman" w:hAnsi="Times New Roman"/>
          <w:sz w:val="28"/>
          <w:szCs w:val="28"/>
        </w:rPr>
        <w:t>Ортега-і-Гассет X. Вибрані твори</w:t>
      </w:r>
      <w:r w:rsidRPr="00546F91">
        <w:rPr>
          <w:rFonts w:ascii="Times New Roman" w:hAnsi="Times New Roman"/>
          <w:sz w:val="28"/>
          <w:szCs w:val="28"/>
          <w:lang w:val="uk-UA"/>
        </w:rPr>
        <w:t xml:space="preserve"> / Х .Ортега-і-Гассет</w:t>
      </w:r>
      <w:r w:rsidRPr="00546F91">
        <w:rPr>
          <w:rFonts w:ascii="Times New Roman" w:hAnsi="Times New Roman"/>
          <w:sz w:val="28"/>
          <w:szCs w:val="28"/>
        </w:rPr>
        <w:t xml:space="preserve">. </w:t>
      </w:r>
      <w:r w:rsidRPr="00546F91">
        <w:rPr>
          <w:rFonts w:ascii="Times New Roman" w:hAnsi="Times New Roman"/>
          <w:sz w:val="28"/>
          <w:szCs w:val="28"/>
          <w:lang w:val="uk-UA"/>
        </w:rPr>
        <w:t>–</w:t>
      </w:r>
      <w:r w:rsidRPr="00546F91">
        <w:rPr>
          <w:rFonts w:ascii="Times New Roman" w:hAnsi="Times New Roman"/>
          <w:sz w:val="28"/>
          <w:szCs w:val="28"/>
        </w:rPr>
        <w:t xml:space="preserve"> К. </w:t>
      </w:r>
      <w:r w:rsidRPr="00546F91">
        <w:rPr>
          <w:rFonts w:ascii="Times New Roman" w:hAnsi="Times New Roman"/>
          <w:sz w:val="28"/>
          <w:szCs w:val="28"/>
          <w:lang w:val="uk-UA"/>
        </w:rPr>
        <w:t>: Основи</w:t>
      </w:r>
      <w:r w:rsidRPr="00546F91">
        <w:rPr>
          <w:rFonts w:ascii="Times New Roman" w:hAnsi="Times New Roman"/>
          <w:sz w:val="28"/>
          <w:szCs w:val="28"/>
        </w:rPr>
        <w:t>, 1994. </w:t>
      </w:r>
      <w:r w:rsidRPr="00546F91">
        <w:rPr>
          <w:rFonts w:ascii="Times New Roman" w:hAnsi="Times New Roman"/>
          <w:sz w:val="28"/>
          <w:szCs w:val="28"/>
          <w:lang w:val="uk-UA"/>
        </w:rPr>
        <w:t>– 420 с.</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color w:val="000000"/>
          <w:sz w:val="28"/>
          <w:szCs w:val="28"/>
          <w:lang w:val="uk-UA"/>
        </w:rPr>
      </w:pPr>
      <w:r w:rsidRPr="00546F91">
        <w:rPr>
          <w:rFonts w:ascii="Times New Roman" w:hAnsi="Times New Roman"/>
          <w:sz w:val="28"/>
          <w:szCs w:val="28"/>
          <w:lang w:val="uk-UA"/>
        </w:rPr>
        <w:t>Потебня А. А. Эстетика и поэтика / Александр Афанасьевич Потебня. – М. : Искусство, 1976. – 614 с.</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sz w:val="28"/>
          <w:szCs w:val="28"/>
          <w:lang w:val="uk-UA"/>
        </w:rPr>
      </w:pPr>
      <w:r w:rsidRPr="00546F91">
        <w:rPr>
          <w:rFonts w:ascii="Times New Roman" w:hAnsi="Times New Roman"/>
          <w:sz w:val="28"/>
          <w:szCs w:val="28"/>
        </w:rPr>
        <w:t>Прозоров В.</w:t>
      </w:r>
      <w:r w:rsidRPr="00546F91">
        <w:rPr>
          <w:rFonts w:ascii="Times New Roman" w:hAnsi="Times New Roman"/>
          <w:sz w:val="28"/>
          <w:szCs w:val="28"/>
          <w:lang w:val="uk-UA"/>
        </w:rPr>
        <w:t xml:space="preserve"> </w:t>
      </w:r>
      <w:r w:rsidRPr="00546F91">
        <w:rPr>
          <w:rFonts w:ascii="Times New Roman" w:hAnsi="Times New Roman"/>
          <w:sz w:val="28"/>
          <w:szCs w:val="28"/>
        </w:rPr>
        <w:t xml:space="preserve">В. Автор </w:t>
      </w:r>
      <w:r w:rsidRPr="00546F91">
        <w:rPr>
          <w:rFonts w:ascii="Times New Roman" w:hAnsi="Times New Roman"/>
          <w:sz w:val="28"/>
          <w:szCs w:val="28"/>
          <w:lang w:val="uk-UA"/>
        </w:rPr>
        <w:t xml:space="preserve">/ В. В. Прозоров </w:t>
      </w:r>
      <w:r w:rsidRPr="00546F91">
        <w:rPr>
          <w:rFonts w:ascii="Times New Roman" w:hAnsi="Times New Roman"/>
          <w:sz w:val="28"/>
          <w:szCs w:val="28"/>
        </w:rPr>
        <w:t>// Введение в литературоведение. Литературное произведение. Основные понятия и термины</w:t>
      </w:r>
      <w:r w:rsidRPr="00546F91">
        <w:rPr>
          <w:rFonts w:ascii="Times New Roman" w:hAnsi="Times New Roman"/>
          <w:sz w:val="28"/>
          <w:szCs w:val="28"/>
          <w:lang w:val="uk-UA"/>
        </w:rPr>
        <w:t xml:space="preserve"> </w:t>
      </w:r>
      <w:r w:rsidRPr="00546F91">
        <w:rPr>
          <w:rFonts w:ascii="Times New Roman" w:hAnsi="Times New Roman"/>
          <w:sz w:val="28"/>
          <w:szCs w:val="28"/>
        </w:rPr>
        <w:t xml:space="preserve">: </w:t>
      </w:r>
      <w:r w:rsidRPr="00546F91">
        <w:rPr>
          <w:rFonts w:ascii="Times New Roman" w:hAnsi="Times New Roman"/>
          <w:sz w:val="28"/>
          <w:szCs w:val="28"/>
          <w:lang w:val="uk-UA"/>
        </w:rPr>
        <w:t>у</w:t>
      </w:r>
      <w:r w:rsidRPr="00546F91">
        <w:rPr>
          <w:rFonts w:ascii="Times New Roman" w:hAnsi="Times New Roman"/>
          <w:sz w:val="28"/>
          <w:szCs w:val="28"/>
        </w:rPr>
        <w:t>чеб</w:t>
      </w:r>
      <w:r w:rsidRPr="00546F91">
        <w:rPr>
          <w:rFonts w:ascii="Times New Roman" w:hAnsi="Times New Roman"/>
          <w:sz w:val="28"/>
          <w:szCs w:val="28"/>
          <w:lang w:val="uk-UA"/>
        </w:rPr>
        <w:t>н</w:t>
      </w:r>
      <w:r w:rsidRPr="00546F91">
        <w:rPr>
          <w:rFonts w:ascii="Times New Roman" w:hAnsi="Times New Roman"/>
          <w:sz w:val="28"/>
          <w:szCs w:val="28"/>
        </w:rPr>
        <w:t>. пособие / [Л.</w:t>
      </w:r>
      <w:r w:rsidRPr="00546F91">
        <w:rPr>
          <w:rFonts w:ascii="Times New Roman" w:hAnsi="Times New Roman"/>
          <w:sz w:val="28"/>
          <w:szCs w:val="28"/>
          <w:lang w:val="uk-UA"/>
        </w:rPr>
        <w:t xml:space="preserve"> </w:t>
      </w:r>
      <w:r w:rsidRPr="00546F91">
        <w:rPr>
          <w:rFonts w:ascii="Times New Roman" w:hAnsi="Times New Roman"/>
          <w:sz w:val="28"/>
          <w:szCs w:val="28"/>
        </w:rPr>
        <w:t>В. Чернец, В.</w:t>
      </w:r>
      <w:r w:rsidRPr="00546F91">
        <w:rPr>
          <w:rFonts w:ascii="Times New Roman" w:hAnsi="Times New Roman"/>
          <w:sz w:val="28"/>
          <w:szCs w:val="28"/>
          <w:lang w:val="uk-UA"/>
        </w:rPr>
        <w:t xml:space="preserve"> </w:t>
      </w:r>
      <w:r w:rsidRPr="00546F91">
        <w:rPr>
          <w:rFonts w:ascii="Times New Roman" w:hAnsi="Times New Roman"/>
          <w:sz w:val="28"/>
          <w:szCs w:val="28"/>
        </w:rPr>
        <w:t>Е. Хализев, С.</w:t>
      </w:r>
      <w:r w:rsidRPr="00546F91">
        <w:rPr>
          <w:rFonts w:ascii="Times New Roman" w:hAnsi="Times New Roman"/>
          <w:sz w:val="28"/>
          <w:szCs w:val="28"/>
          <w:lang w:val="uk-UA"/>
        </w:rPr>
        <w:t xml:space="preserve"> </w:t>
      </w:r>
      <w:r w:rsidRPr="00546F91">
        <w:rPr>
          <w:rFonts w:ascii="Times New Roman" w:hAnsi="Times New Roman"/>
          <w:sz w:val="28"/>
          <w:szCs w:val="28"/>
        </w:rPr>
        <w:t xml:space="preserve">Н. Бройтман и др. </w:t>
      </w:r>
      <w:r w:rsidRPr="00546F91">
        <w:rPr>
          <w:rFonts w:ascii="Times New Roman" w:hAnsi="Times New Roman"/>
          <w:sz w:val="28"/>
          <w:szCs w:val="28"/>
          <w:lang w:val="uk-UA"/>
        </w:rPr>
        <w:t>;</w:t>
      </w:r>
      <w:r w:rsidRPr="00546F91">
        <w:rPr>
          <w:rFonts w:ascii="Times New Roman" w:hAnsi="Times New Roman"/>
          <w:sz w:val="28"/>
          <w:szCs w:val="28"/>
        </w:rPr>
        <w:t xml:space="preserve"> </w:t>
      </w:r>
      <w:r w:rsidRPr="00546F91">
        <w:rPr>
          <w:rFonts w:ascii="Times New Roman" w:hAnsi="Times New Roman"/>
          <w:sz w:val="28"/>
          <w:szCs w:val="28"/>
          <w:lang w:val="uk-UA"/>
        </w:rPr>
        <w:t>п</w:t>
      </w:r>
      <w:r w:rsidRPr="00546F91">
        <w:rPr>
          <w:rFonts w:ascii="Times New Roman" w:hAnsi="Times New Roman"/>
          <w:sz w:val="28"/>
          <w:szCs w:val="28"/>
        </w:rPr>
        <w:t>од ред. Л.</w:t>
      </w:r>
      <w:r w:rsidRPr="00546F91">
        <w:rPr>
          <w:rFonts w:ascii="Times New Roman" w:hAnsi="Times New Roman"/>
          <w:sz w:val="28"/>
          <w:szCs w:val="28"/>
          <w:lang w:val="uk-UA"/>
        </w:rPr>
        <w:t> </w:t>
      </w:r>
      <w:r w:rsidRPr="00546F91">
        <w:rPr>
          <w:rFonts w:ascii="Times New Roman" w:hAnsi="Times New Roman"/>
          <w:sz w:val="28"/>
          <w:szCs w:val="28"/>
        </w:rPr>
        <w:t>В.</w:t>
      </w:r>
      <w:r w:rsidRPr="00546F91">
        <w:rPr>
          <w:rFonts w:ascii="Times New Roman" w:hAnsi="Times New Roman"/>
          <w:sz w:val="28"/>
          <w:szCs w:val="28"/>
          <w:lang w:val="uk-UA"/>
        </w:rPr>
        <w:t> </w:t>
      </w:r>
      <w:r w:rsidRPr="00546F91">
        <w:rPr>
          <w:rFonts w:ascii="Times New Roman" w:hAnsi="Times New Roman"/>
          <w:sz w:val="28"/>
          <w:szCs w:val="28"/>
        </w:rPr>
        <w:t>Чернец].</w:t>
      </w:r>
      <w:r w:rsidRPr="00546F91">
        <w:rPr>
          <w:rFonts w:ascii="Times New Roman" w:hAnsi="Times New Roman"/>
          <w:sz w:val="28"/>
          <w:szCs w:val="28"/>
          <w:lang w:val="uk-UA"/>
        </w:rPr>
        <w:t> </w:t>
      </w:r>
      <w:r w:rsidRPr="00546F91">
        <w:rPr>
          <w:rFonts w:ascii="Times New Roman" w:hAnsi="Times New Roman"/>
          <w:sz w:val="28"/>
          <w:szCs w:val="28"/>
        </w:rPr>
        <w:t>– М</w:t>
      </w:r>
      <w:r w:rsidRPr="00546F91">
        <w:rPr>
          <w:rFonts w:ascii="Times New Roman" w:hAnsi="Times New Roman"/>
          <w:sz w:val="28"/>
          <w:szCs w:val="28"/>
          <w:lang w:val="uk-UA"/>
        </w:rPr>
        <w:t xml:space="preserve">. </w:t>
      </w:r>
      <w:r w:rsidRPr="00546F91">
        <w:rPr>
          <w:rFonts w:ascii="Times New Roman" w:hAnsi="Times New Roman"/>
          <w:sz w:val="28"/>
          <w:szCs w:val="28"/>
        </w:rPr>
        <w:t>: Высшая школа ; ИЦ «Академия», 1999. – C. 11−21</w:t>
      </w:r>
      <w:r w:rsidRPr="00546F91">
        <w:rPr>
          <w:rFonts w:ascii="Times New Roman" w:hAnsi="Times New Roman"/>
          <w:sz w:val="28"/>
          <w:szCs w:val="28"/>
          <w:lang w:val="uk-UA"/>
        </w:rPr>
        <w:t>.</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sz w:val="28"/>
          <w:szCs w:val="28"/>
          <w:lang w:val="uk-UA"/>
        </w:rPr>
      </w:pPr>
      <w:r w:rsidRPr="00546F91">
        <w:rPr>
          <w:rFonts w:ascii="Times New Roman" w:hAnsi="Times New Roman"/>
          <w:sz w:val="28"/>
          <w:szCs w:val="28"/>
        </w:rPr>
        <w:t xml:space="preserve">Роднянская И. Б. Автора образ </w:t>
      </w:r>
      <w:r w:rsidRPr="00546F91">
        <w:rPr>
          <w:rFonts w:ascii="Times New Roman" w:hAnsi="Times New Roman"/>
          <w:sz w:val="28"/>
          <w:szCs w:val="28"/>
          <w:lang w:val="uk-UA"/>
        </w:rPr>
        <w:t xml:space="preserve">/ И. Б. Роднянская </w:t>
      </w:r>
      <w:r w:rsidRPr="00546F91">
        <w:rPr>
          <w:rFonts w:ascii="Times New Roman" w:hAnsi="Times New Roman"/>
          <w:sz w:val="28"/>
          <w:szCs w:val="28"/>
        </w:rPr>
        <w:t>// Литературный энциклопедический словарь</w:t>
      </w:r>
      <w:r w:rsidRPr="00546F91">
        <w:rPr>
          <w:rFonts w:ascii="Times New Roman" w:hAnsi="Times New Roman"/>
          <w:sz w:val="28"/>
          <w:szCs w:val="28"/>
          <w:lang w:val="uk-UA"/>
        </w:rPr>
        <w:t xml:space="preserve"> /</w:t>
      </w:r>
      <w:r w:rsidRPr="00546F91">
        <w:rPr>
          <w:rFonts w:ascii="Times New Roman" w:hAnsi="Times New Roman"/>
          <w:color w:val="000000"/>
          <w:sz w:val="28"/>
          <w:szCs w:val="28"/>
          <w:lang w:val="uk-UA"/>
        </w:rPr>
        <w:t xml:space="preserve"> </w:t>
      </w:r>
      <w:r w:rsidRPr="00546F91">
        <w:rPr>
          <w:rFonts w:ascii="Times New Roman" w:hAnsi="Times New Roman"/>
          <w:color w:val="000000"/>
          <w:sz w:val="28"/>
          <w:szCs w:val="28"/>
        </w:rPr>
        <w:t>[</w:t>
      </w:r>
      <w:r w:rsidRPr="00546F91">
        <w:rPr>
          <w:rFonts w:ascii="Times New Roman" w:hAnsi="Times New Roman"/>
          <w:color w:val="000000"/>
          <w:sz w:val="28"/>
          <w:szCs w:val="28"/>
          <w:lang w:val="uk-UA"/>
        </w:rPr>
        <w:t>п</w:t>
      </w:r>
      <w:r w:rsidRPr="00546F91">
        <w:rPr>
          <w:rFonts w:ascii="Times New Roman" w:hAnsi="Times New Roman"/>
          <w:color w:val="000000"/>
          <w:sz w:val="28"/>
          <w:szCs w:val="28"/>
        </w:rPr>
        <w:t>од общ. ред. В.</w:t>
      </w:r>
      <w:r w:rsidRPr="00546F91">
        <w:rPr>
          <w:rFonts w:ascii="Times New Roman" w:hAnsi="Times New Roman"/>
          <w:color w:val="000000"/>
          <w:sz w:val="28"/>
          <w:szCs w:val="28"/>
          <w:lang w:val="uk-UA"/>
        </w:rPr>
        <w:t xml:space="preserve"> </w:t>
      </w:r>
      <w:r w:rsidRPr="00546F91">
        <w:rPr>
          <w:rFonts w:ascii="Times New Roman" w:hAnsi="Times New Roman"/>
          <w:color w:val="000000"/>
          <w:sz w:val="28"/>
          <w:szCs w:val="28"/>
        </w:rPr>
        <w:t>М.</w:t>
      </w:r>
      <w:r w:rsidRPr="00546F91">
        <w:rPr>
          <w:rFonts w:ascii="Times New Roman" w:hAnsi="Times New Roman"/>
          <w:color w:val="000000"/>
          <w:sz w:val="28"/>
          <w:szCs w:val="28"/>
          <w:lang w:val="uk-UA"/>
        </w:rPr>
        <w:t xml:space="preserve"> </w:t>
      </w:r>
      <w:r w:rsidRPr="00546F91">
        <w:rPr>
          <w:rFonts w:ascii="Times New Roman" w:hAnsi="Times New Roman"/>
          <w:color w:val="000000"/>
          <w:sz w:val="28"/>
          <w:szCs w:val="28"/>
        </w:rPr>
        <w:t>Кожевникова, П.</w:t>
      </w:r>
      <w:r w:rsidRPr="00546F91">
        <w:rPr>
          <w:rFonts w:ascii="Times New Roman" w:hAnsi="Times New Roman"/>
          <w:color w:val="000000"/>
          <w:sz w:val="28"/>
          <w:szCs w:val="28"/>
          <w:lang w:val="uk-UA"/>
        </w:rPr>
        <w:t> </w:t>
      </w:r>
      <w:r w:rsidRPr="00546F91">
        <w:rPr>
          <w:rFonts w:ascii="Times New Roman" w:hAnsi="Times New Roman"/>
          <w:color w:val="000000"/>
          <w:sz w:val="28"/>
          <w:szCs w:val="28"/>
        </w:rPr>
        <w:t>А. Николаева]</w:t>
      </w:r>
      <w:r w:rsidRPr="00546F91">
        <w:rPr>
          <w:rFonts w:ascii="Times New Roman" w:hAnsi="Times New Roman"/>
          <w:sz w:val="28"/>
          <w:szCs w:val="28"/>
        </w:rPr>
        <w:t>.</w:t>
      </w:r>
      <w:r w:rsidRPr="00546F91">
        <w:rPr>
          <w:rFonts w:ascii="Times New Roman" w:hAnsi="Times New Roman"/>
          <w:sz w:val="28"/>
          <w:szCs w:val="28"/>
          <w:lang w:val="uk-UA"/>
        </w:rPr>
        <w:t xml:space="preserve"> –</w:t>
      </w:r>
      <w:r w:rsidRPr="00546F91">
        <w:rPr>
          <w:rFonts w:ascii="Times New Roman" w:hAnsi="Times New Roman"/>
          <w:sz w:val="28"/>
          <w:szCs w:val="28"/>
        </w:rPr>
        <w:t xml:space="preserve"> М. : Советская энциклопедия, 1987.</w:t>
      </w:r>
      <w:r w:rsidRPr="00546F91">
        <w:rPr>
          <w:rFonts w:ascii="Times New Roman" w:hAnsi="Times New Roman"/>
          <w:sz w:val="28"/>
          <w:szCs w:val="28"/>
          <w:lang w:val="uk-UA"/>
        </w:rPr>
        <w:t xml:space="preserve"> –</w:t>
      </w:r>
      <w:r w:rsidRPr="00546F91">
        <w:rPr>
          <w:rFonts w:ascii="Times New Roman" w:hAnsi="Times New Roman"/>
          <w:lang w:val="uk-UA"/>
        </w:rPr>
        <w:t xml:space="preserve"> </w:t>
      </w:r>
      <w:r w:rsidRPr="00546F91">
        <w:rPr>
          <w:rFonts w:ascii="Times New Roman" w:hAnsi="Times New Roman"/>
          <w:sz w:val="28"/>
          <w:szCs w:val="28"/>
          <w:lang w:val="uk-UA"/>
        </w:rPr>
        <w:t>С. 13–14.</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color w:val="000000"/>
          <w:sz w:val="28"/>
          <w:szCs w:val="28"/>
          <w:lang w:val="uk-UA"/>
        </w:rPr>
      </w:pPr>
      <w:r w:rsidRPr="00546F91">
        <w:rPr>
          <w:rFonts w:ascii="Times New Roman" w:hAnsi="Times New Roman"/>
          <w:color w:val="000000"/>
          <w:sz w:val="28"/>
          <w:szCs w:val="28"/>
          <w:lang w:val="uk-UA"/>
        </w:rPr>
        <w:t>Сивокінь Г. М. «Самототожність письменника» як методологічна пропозиція / Г. М. Сивокінь // Самототожність письменника: До методології сучасного літературознавства. – К. : Українська книга, 1999. – С. 6–21.</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sz w:val="28"/>
          <w:szCs w:val="28"/>
          <w:lang w:val="uk-UA"/>
        </w:rPr>
      </w:pPr>
      <w:r w:rsidRPr="00546F91">
        <w:rPr>
          <w:rFonts w:ascii="Times New Roman" w:hAnsi="Times New Roman"/>
          <w:sz w:val="28"/>
          <w:szCs w:val="28"/>
          <w:lang w:val="uk-UA"/>
        </w:rPr>
        <w:t xml:space="preserve">Стус В. С. </w:t>
      </w:r>
      <w:r w:rsidRPr="00546F91">
        <w:rPr>
          <w:rStyle w:val="Emphasis"/>
          <w:rFonts w:ascii="Times New Roman" w:hAnsi="Times New Roman"/>
          <w:i w:val="0"/>
          <w:sz w:val="28"/>
          <w:szCs w:val="28"/>
          <w:lang w:val="uk-UA"/>
        </w:rPr>
        <w:t xml:space="preserve">До проблеми творчої індивідуальності письменника / В. С. Стус // Стус В. С. Твори : у 4 т., 6 кн. / Василь Семенович Стус. </w:t>
      </w:r>
      <w:r w:rsidRPr="00546F91">
        <w:rPr>
          <w:rFonts w:ascii="Times New Roman" w:hAnsi="Times New Roman"/>
          <w:sz w:val="28"/>
          <w:szCs w:val="28"/>
          <w:lang w:val="uk-UA"/>
        </w:rPr>
        <w:t>– Львів : Просвіта, 1994</w:t>
      </w:r>
      <w:r w:rsidRPr="00546F91">
        <w:rPr>
          <w:rFonts w:ascii="Times New Roman" w:hAnsi="Times New Roman"/>
          <w:color w:val="000000"/>
          <w:sz w:val="28"/>
          <w:szCs w:val="28"/>
          <w:lang w:val="uk-UA"/>
        </w:rPr>
        <w:t>–1999</w:t>
      </w:r>
      <w:r w:rsidRPr="00546F91">
        <w:rPr>
          <w:rFonts w:ascii="Times New Roman" w:hAnsi="Times New Roman"/>
          <w:sz w:val="28"/>
          <w:szCs w:val="28"/>
          <w:lang w:val="uk-UA"/>
        </w:rPr>
        <w:t xml:space="preserve">. – Т. 4. – 1994. </w:t>
      </w:r>
      <w:r w:rsidRPr="00546F91">
        <w:rPr>
          <w:rFonts w:ascii="Times New Roman" w:hAnsi="Times New Roman"/>
          <w:color w:val="000000"/>
          <w:sz w:val="28"/>
          <w:szCs w:val="28"/>
          <w:lang w:val="uk-UA"/>
        </w:rPr>
        <w:t xml:space="preserve">– </w:t>
      </w:r>
      <w:r w:rsidRPr="00546F91">
        <w:rPr>
          <w:rFonts w:ascii="Times New Roman" w:hAnsi="Times New Roman"/>
          <w:sz w:val="28"/>
          <w:szCs w:val="28"/>
          <w:lang w:val="uk-UA"/>
        </w:rPr>
        <w:t>С. 209–229.</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sz w:val="28"/>
          <w:szCs w:val="28"/>
          <w:lang w:val="uk-UA"/>
        </w:rPr>
      </w:pPr>
      <w:r w:rsidRPr="00546F91">
        <w:rPr>
          <w:rFonts w:ascii="Times New Roman" w:hAnsi="Times New Roman"/>
          <w:sz w:val="28"/>
          <w:szCs w:val="28"/>
          <w:lang w:val="uk-UA"/>
        </w:rPr>
        <w:t>Філатова О. С. Теорія автора у В. Виноградова і М. Бахтіна: антиномія чи науковий діалог? / О. С. Філатова // Науковий вісник Миколаївського державного ун-ту : зб. наук. праць. – Миколаїв : МДУ, 2008. – Вип. 22 : Філологічні науки. – С. 194–198.</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color w:val="000000"/>
          <w:sz w:val="28"/>
          <w:szCs w:val="28"/>
          <w:lang w:val="uk-UA"/>
        </w:rPr>
      </w:pPr>
      <w:r w:rsidRPr="00546F91">
        <w:rPr>
          <w:rFonts w:ascii="Times New Roman" w:hAnsi="Times New Roman"/>
          <w:color w:val="000000"/>
          <w:sz w:val="28"/>
          <w:szCs w:val="28"/>
          <w:lang w:val="uk-UA"/>
        </w:rPr>
        <w:t xml:space="preserve">Хомчак Е. Г. Проблема автора в теоретико-литературоведческом аспекте [Электронный ресурс] / Е. Г. Хомчак // Вісник Запорізького державного університету. – 2001. – № 3. – Режим доступа : </w:t>
      </w:r>
      <w:hyperlink r:id="rId5" w:history="1">
        <w:r w:rsidRPr="00546F91">
          <w:rPr>
            <w:rStyle w:val="Hyperlink"/>
            <w:rFonts w:ascii="Times New Roman" w:hAnsi="Times New Roman"/>
            <w:color w:val="000000"/>
            <w:sz w:val="28"/>
            <w:szCs w:val="28"/>
          </w:rPr>
          <w:t>http</w:t>
        </w:r>
        <w:r w:rsidRPr="00546F91">
          <w:rPr>
            <w:rStyle w:val="Hyperlink"/>
            <w:rFonts w:ascii="Times New Roman" w:hAnsi="Times New Roman"/>
            <w:color w:val="000000"/>
            <w:sz w:val="28"/>
            <w:szCs w:val="28"/>
            <w:lang w:val="uk-UA"/>
          </w:rPr>
          <w:t>://</w:t>
        </w:r>
        <w:r w:rsidRPr="00546F91">
          <w:rPr>
            <w:rStyle w:val="Hyperlink"/>
            <w:rFonts w:ascii="Times New Roman" w:hAnsi="Times New Roman"/>
            <w:color w:val="000000"/>
            <w:sz w:val="28"/>
            <w:szCs w:val="28"/>
          </w:rPr>
          <w:t>www</w:t>
        </w:r>
        <w:r w:rsidRPr="00546F91">
          <w:rPr>
            <w:rStyle w:val="Hyperlink"/>
            <w:rFonts w:ascii="Times New Roman" w:hAnsi="Times New Roman"/>
            <w:color w:val="000000"/>
            <w:sz w:val="28"/>
            <w:szCs w:val="28"/>
            <w:lang w:val="uk-UA"/>
          </w:rPr>
          <w:t>.</w:t>
        </w:r>
        <w:r w:rsidRPr="00546F91">
          <w:rPr>
            <w:rStyle w:val="Hyperlink"/>
            <w:rFonts w:ascii="Times New Roman" w:hAnsi="Times New Roman"/>
            <w:color w:val="000000"/>
            <w:sz w:val="28"/>
            <w:szCs w:val="28"/>
          </w:rPr>
          <w:t>zsu</w:t>
        </w:r>
        <w:r w:rsidRPr="00546F91">
          <w:rPr>
            <w:rStyle w:val="Hyperlink"/>
            <w:rFonts w:ascii="Times New Roman" w:hAnsi="Times New Roman"/>
            <w:color w:val="000000"/>
            <w:sz w:val="28"/>
            <w:szCs w:val="28"/>
            <w:lang w:val="uk-UA"/>
          </w:rPr>
          <w:t>.</w:t>
        </w:r>
        <w:r w:rsidRPr="00546F91">
          <w:rPr>
            <w:rStyle w:val="Hyperlink"/>
            <w:rFonts w:ascii="Times New Roman" w:hAnsi="Times New Roman"/>
            <w:color w:val="000000"/>
            <w:sz w:val="28"/>
            <w:szCs w:val="28"/>
          </w:rPr>
          <w:t>zp</w:t>
        </w:r>
        <w:r w:rsidRPr="00546F91">
          <w:rPr>
            <w:rStyle w:val="Hyperlink"/>
            <w:rFonts w:ascii="Times New Roman" w:hAnsi="Times New Roman"/>
            <w:color w:val="000000"/>
            <w:sz w:val="28"/>
            <w:szCs w:val="28"/>
            <w:lang w:val="uk-UA"/>
          </w:rPr>
          <w:t>.</w:t>
        </w:r>
        <w:r w:rsidRPr="00546F91">
          <w:rPr>
            <w:rStyle w:val="Hyperlink"/>
            <w:rFonts w:ascii="Times New Roman" w:hAnsi="Times New Roman"/>
            <w:color w:val="000000"/>
            <w:sz w:val="28"/>
            <w:szCs w:val="28"/>
          </w:rPr>
          <w:t>ua</w:t>
        </w:r>
        <w:r w:rsidRPr="00546F91">
          <w:rPr>
            <w:rStyle w:val="Hyperlink"/>
            <w:rFonts w:ascii="Times New Roman" w:hAnsi="Times New Roman"/>
            <w:color w:val="000000"/>
            <w:sz w:val="28"/>
            <w:szCs w:val="28"/>
            <w:lang w:val="uk-UA"/>
          </w:rPr>
          <w:t>/</w:t>
        </w:r>
        <w:r w:rsidRPr="00546F91">
          <w:rPr>
            <w:rStyle w:val="Hyperlink"/>
            <w:rFonts w:ascii="Times New Roman" w:hAnsi="Times New Roman"/>
            <w:color w:val="000000"/>
            <w:sz w:val="28"/>
            <w:szCs w:val="28"/>
          </w:rPr>
          <w:t>herald</w:t>
        </w:r>
        <w:r w:rsidRPr="00546F91">
          <w:rPr>
            <w:rStyle w:val="Hyperlink"/>
            <w:rFonts w:ascii="Times New Roman" w:hAnsi="Times New Roman"/>
            <w:color w:val="000000"/>
            <w:sz w:val="28"/>
            <w:szCs w:val="28"/>
            <w:lang w:val="uk-UA"/>
          </w:rPr>
          <w:t>/</w:t>
        </w:r>
        <w:r w:rsidRPr="00546F91">
          <w:rPr>
            <w:rStyle w:val="Hyperlink"/>
            <w:rFonts w:ascii="Times New Roman" w:hAnsi="Times New Roman"/>
            <w:color w:val="000000"/>
            <w:sz w:val="28"/>
            <w:szCs w:val="28"/>
          </w:rPr>
          <w:t>articles</w:t>
        </w:r>
        <w:r w:rsidRPr="00546F91">
          <w:rPr>
            <w:rStyle w:val="Hyperlink"/>
            <w:rFonts w:ascii="Times New Roman" w:hAnsi="Times New Roman"/>
            <w:color w:val="000000"/>
            <w:sz w:val="28"/>
            <w:szCs w:val="28"/>
            <w:lang w:val="uk-UA"/>
          </w:rPr>
          <w:t>/735.</w:t>
        </w:r>
        <w:r w:rsidRPr="00546F91">
          <w:rPr>
            <w:rStyle w:val="Hyperlink"/>
            <w:rFonts w:ascii="Times New Roman" w:hAnsi="Times New Roman"/>
            <w:color w:val="000000"/>
            <w:sz w:val="28"/>
            <w:szCs w:val="28"/>
          </w:rPr>
          <w:t>pdf</w:t>
        </w:r>
      </w:hyperlink>
      <w:r w:rsidRPr="00546F91">
        <w:rPr>
          <w:rFonts w:ascii="Times New Roman" w:hAnsi="Times New Roman"/>
          <w:color w:val="000000"/>
          <w:sz w:val="28"/>
          <w:szCs w:val="28"/>
          <w:lang w:val="uk-UA"/>
        </w:rPr>
        <w:t>.</w:t>
      </w:r>
    </w:p>
    <w:p w:rsidR="00AF1744" w:rsidRPr="00546F91" w:rsidRDefault="00AF1744" w:rsidP="00941326">
      <w:pPr>
        <w:numPr>
          <w:ilvl w:val="0"/>
          <w:numId w:val="2"/>
        </w:numPr>
        <w:tabs>
          <w:tab w:val="clear" w:pos="720"/>
          <w:tab w:val="num" w:pos="540"/>
        </w:tabs>
        <w:spacing w:after="0" w:line="240" w:lineRule="auto"/>
        <w:ind w:left="540" w:hanging="720"/>
        <w:jc w:val="both"/>
        <w:rPr>
          <w:rFonts w:ascii="Times New Roman" w:hAnsi="Times New Roman"/>
          <w:sz w:val="28"/>
          <w:szCs w:val="28"/>
          <w:lang w:val="uk-UA"/>
        </w:rPr>
      </w:pPr>
      <w:r w:rsidRPr="00546F91">
        <w:rPr>
          <w:rFonts w:ascii="Times New Roman" w:hAnsi="Times New Roman"/>
          <w:sz w:val="28"/>
          <w:szCs w:val="28"/>
          <w:lang w:val="uk-UA"/>
        </w:rPr>
        <w:t>Шляхова Н. М. Теорії автора в сучасному літературознавстві / Н. М. Шляхова // Методологічні аспекти літературознавчого синтезу : зб. наук. праць на пошану професора Нонни Шляхової з нагоди її 75-річчя. – Одеса : Астропринт, 2008. – С. 342–354.</w:t>
      </w:r>
    </w:p>
    <w:p w:rsidR="00AF1744" w:rsidRDefault="00AF1744" w:rsidP="00EF237C">
      <w:pPr>
        <w:spacing w:after="0"/>
        <w:jc w:val="center"/>
        <w:rPr>
          <w:rFonts w:ascii="Times New Roman" w:hAnsi="Times New Roman"/>
          <w:b/>
          <w:color w:val="000000"/>
          <w:sz w:val="28"/>
          <w:szCs w:val="28"/>
          <w:lang w:val="uk-UA"/>
        </w:rPr>
      </w:pPr>
    </w:p>
    <w:p w:rsidR="00AF1744" w:rsidRDefault="00AF1744" w:rsidP="00EF237C">
      <w:pPr>
        <w:spacing w:after="0"/>
        <w:jc w:val="center"/>
        <w:rPr>
          <w:rFonts w:ascii="Times New Roman" w:hAnsi="Times New Roman"/>
          <w:b/>
          <w:color w:val="000000"/>
          <w:sz w:val="28"/>
          <w:szCs w:val="28"/>
          <w:lang w:val="uk-UA"/>
        </w:rPr>
      </w:pPr>
    </w:p>
    <w:sectPr w:rsidR="00AF1744" w:rsidSect="00941326">
      <w:pgSz w:w="11906" w:h="16838"/>
      <w:pgMar w:top="1134" w:right="850" w:bottom="1134" w:left="16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D35B6D"/>
    <w:multiLevelType w:val="hybridMultilevel"/>
    <w:tmpl w:val="67BAA3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38071B0E"/>
    <w:multiLevelType w:val="hybridMultilevel"/>
    <w:tmpl w:val="93B866A2"/>
    <w:lvl w:ilvl="0" w:tplc="896EEB9A">
      <w:start w:val="1"/>
      <w:numFmt w:val="decimal"/>
      <w:lvlText w:val="%1."/>
      <w:lvlJc w:val="left"/>
      <w:pPr>
        <w:tabs>
          <w:tab w:val="num" w:pos="873"/>
        </w:tabs>
        <w:ind w:left="873" w:hanging="589"/>
      </w:pPr>
      <w:rPr>
        <w:rFonts w:cs="Times New Roman" w:hint="default"/>
        <w:b w:val="0"/>
        <w:i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1CC9"/>
    <w:rsid w:val="0003134E"/>
    <w:rsid w:val="00124D53"/>
    <w:rsid w:val="001F6A74"/>
    <w:rsid w:val="00280F41"/>
    <w:rsid w:val="002E36F1"/>
    <w:rsid w:val="00333FA6"/>
    <w:rsid w:val="00393A56"/>
    <w:rsid w:val="003A29CB"/>
    <w:rsid w:val="00546F91"/>
    <w:rsid w:val="00791E65"/>
    <w:rsid w:val="008836C3"/>
    <w:rsid w:val="00941326"/>
    <w:rsid w:val="00A51CC9"/>
    <w:rsid w:val="00AF1744"/>
    <w:rsid w:val="00B00709"/>
    <w:rsid w:val="00C269B6"/>
    <w:rsid w:val="00C51E91"/>
    <w:rsid w:val="00D737E4"/>
    <w:rsid w:val="00E2147A"/>
    <w:rsid w:val="00E2294F"/>
    <w:rsid w:val="00E7015F"/>
    <w:rsid w:val="00E735BD"/>
    <w:rsid w:val="00ED2A39"/>
    <w:rsid w:val="00EF237C"/>
    <w:rsid w:val="00FE1E9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E65"/>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A51CC9"/>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semiHidden/>
    <w:locked/>
    <w:rsid w:val="00A51CC9"/>
    <w:rPr>
      <w:rFonts w:ascii="Times New Roman" w:hAnsi="Times New Roman" w:cs="Times New Roman"/>
      <w:sz w:val="20"/>
      <w:szCs w:val="20"/>
    </w:rPr>
  </w:style>
  <w:style w:type="character" w:styleId="Hyperlink">
    <w:name w:val="Hyperlink"/>
    <w:basedOn w:val="DefaultParagraphFont"/>
    <w:uiPriority w:val="99"/>
    <w:rsid w:val="00FE1E94"/>
    <w:rPr>
      <w:rFonts w:cs="Times New Roman"/>
      <w:color w:val="0000FF"/>
      <w:u w:val="single"/>
    </w:rPr>
  </w:style>
  <w:style w:type="character" w:styleId="Emphasis">
    <w:name w:val="Emphasis"/>
    <w:basedOn w:val="DefaultParagraphFont"/>
    <w:uiPriority w:val="99"/>
    <w:qFormat/>
    <w:locked/>
    <w:rsid w:val="00280F41"/>
    <w:rPr>
      <w:rFonts w:cs="Times New Roman"/>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zsu.zp.ua/herald/articles/735.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8</Pages>
  <Words>9991</Words>
  <Characters>5696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15</cp:revision>
  <dcterms:created xsi:type="dcterms:W3CDTF">2016-02-18T10:18:00Z</dcterms:created>
  <dcterms:modified xsi:type="dcterms:W3CDTF">2017-02-16T07:27:00Z</dcterms:modified>
</cp:coreProperties>
</file>